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68" w:rsidRPr="001731BE" w:rsidRDefault="00B21868" w:rsidP="00B21868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31BE">
        <w:rPr>
          <w:rFonts w:ascii="Times New Roman" w:hAnsi="Times New Roman"/>
          <w:b/>
          <w:sz w:val="24"/>
          <w:szCs w:val="24"/>
        </w:rPr>
        <w:t>Критерии оценки портфолио</w:t>
      </w:r>
    </w:p>
    <w:tbl>
      <w:tblPr>
        <w:tblpPr w:leftFromText="180" w:rightFromText="180" w:vertAnchor="text" w:tblpX="-139" w:tblpY="1"/>
        <w:tblOverlap w:val="never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971"/>
        <w:gridCol w:w="25"/>
        <w:gridCol w:w="6637"/>
        <w:gridCol w:w="25"/>
        <w:gridCol w:w="139"/>
        <w:gridCol w:w="1395"/>
        <w:gridCol w:w="25"/>
      </w:tblGrid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опубликованная в журнале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опубликованная в журнале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конференций (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Conference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Paper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Proceedings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Paper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сборнике  материалов Международной конференции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сборнике материалов Всероссийской конференции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Издания (учебные пособия, монографии)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собственность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Del="004457F1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Del="004457F1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конференциях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Очное участие в конференции за пределами РФ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международной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российской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региональной/областной/университетской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НИР, выставки,</w:t>
            </w: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кейсы, конкурсы научных проектов, чемпионаты, научные игры, </w:t>
            </w:r>
            <w:proofErr w:type="spellStart"/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proofErr w:type="spellEnd"/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Работа, отмеченная медалью </w:t>
            </w: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РАН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российском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региональном/областном/университетском/корпоративном (организованном промышленным предприятием)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конкурсах кейсов,  научных проектов, чемпионатах, научных играх,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Премии, звания, стипендии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год) 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, областные, городские (учебный год)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, областные, городские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Университетские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год) 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5.7.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Университетские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стажировки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Международных фондов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Российских фондов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ТПУ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выполнении исследований по программам и грантам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, областной, городской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  <w:proofErr w:type="gram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Участие без оплаты труда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7.6.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Участие в качестве исполнителя (в зависимости от объема денежного вознаграждения)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1 балл =  1 000 руб.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об участии в конкурсах НИР, конференциях, выставках, грантах</w:t>
            </w:r>
          </w:p>
        </w:tc>
        <w:tc>
          <w:tcPr>
            <w:tcW w:w="1559" w:type="dxa"/>
            <w:gridSpan w:val="3"/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B50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членстве в научных сообществах </w:t>
            </w:r>
            <w:r w:rsidR="00424653"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(СНО, СИГРЭ и др.)</w:t>
            </w:r>
          </w:p>
        </w:tc>
        <w:tc>
          <w:tcPr>
            <w:tcW w:w="1559" w:type="dxa"/>
            <w:gridSpan w:val="3"/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3C1F" w:rsidRPr="003E3C1F" w:rsidRDefault="003335AC" w:rsidP="003705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textWrapping" w:clear="all"/>
      </w:r>
      <w:bookmarkStart w:id="0" w:name="_GoBack"/>
      <w:bookmarkEnd w:id="0"/>
    </w:p>
    <w:sectPr w:rsidR="003E3C1F" w:rsidRPr="003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4C"/>
    <w:multiLevelType w:val="hybridMultilevel"/>
    <w:tmpl w:val="2370C9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8"/>
    <w:rsid w:val="00011C03"/>
    <w:rsid w:val="0006696B"/>
    <w:rsid w:val="000B2E6C"/>
    <w:rsid w:val="000D11AE"/>
    <w:rsid w:val="00161AF5"/>
    <w:rsid w:val="00265C63"/>
    <w:rsid w:val="002C74DD"/>
    <w:rsid w:val="003335AC"/>
    <w:rsid w:val="00370593"/>
    <w:rsid w:val="00386BFE"/>
    <w:rsid w:val="003A0BD1"/>
    <w:rsid w:val="003E3C1F"/>
    <w:rsid w:val="00424653"/>
    <w:rsid w:val="00433516"/>
    <w:rsid w:val="00571455"/>
    <w:rsid w:val="005A586A"/>
    <w:rsid w:val="007523CE"/>
    <w:rsid w:val="007F2B5F"/>
    <w:rsid w:val="008076CE"/>
    <w:rsid w:val="0081741C"/>
    <w:rsid w:val="00900C1A"/>
    <w:rsid w:val="00B21868"/>
    <w:rsid w:val="00B65ABB"/>
    <w:rsid w:val="00C55989"/>
    <w:rsid w:val="00C72B0B"/>
    <w:rsid w:val="00CD5DC3"/>
    <w:rsid w:val="00D109C3"/>
    <w:rsid w:val="00DD7AF2"/>
    <w:rsid w:val="00E479A2"/>
    <w:rsid w:val="00F41E10"/>
    <w:rsid w:val="00FB503F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Повинич Алина Юрьевна</dc:creator>
  <cp:lastModifiedBy>Макарова Ольга Павловна</cp:lastModifiedBy>
  <cp:revision>3</cp:revision>
  <cp:lastPrinted>2019-01-14T03:52:00Z</cp:lastPrinted>
  <dcterms:created xsi:type="dcterms:W3CDTF">2019-01-14T11:20:00Z</dcterms:created>
  <dcterms:modified xsi:type="dcterms:W3CDTF">2019-01-18T08:22:00Z</dcterms:modified>
</cp:coreProperties>
</file>