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2F" w:rsidRPr="00E6142F" w:rsidRDefault="00E6142F" w:rsidP="00E6142F">
      <w:pPr>
        <w:pStyle w:val="31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796759" w:rsidRPr="00796759" w:rsidTr="00976680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759" w:rsidRPr="00470683" w:rsidRDefault="00796759" w:rsidP="00976680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96759" w:rsidRPr="00796759" w:rsidRDefault="00796759" w:rsidP="0079675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67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96759" w:rsidRPr="00796759" w:rsidRDefault="00796759" w:rsidP="007967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59"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 ИСГТ</w:t>
            </w:r>
          </w:p>
          <w:p w:rsidR="00796759" w:rsidRPr="00796759" w:rsidRDefault="00796759" w:rsidP="007967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59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 Д.В. Чайковский</w:t>
            </w:r>
          </w:p>
          <w:p w:rsidR="00796759" w:rsidRPr="00796759" w:rsidRDefault="00796759" w:rsidP="007967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59">
              <w:rPr>
                <w:rFonts w:ascii="Times New Roman" w:hAnsi="Times New Roman" w:cs="Times New Roman"/>
                <w:sz w:val="24"/>
                <w:szCs w:val="24"/>
              </w:rPr>
              <w:t xml:space="preserve">   «___»________________2014 г.</w:t>
            </w:r>
          </w:p>
        </w:tc>
      </w:tr>
    </w:tbl>
    <w:p w:rsidR="00796759" w:rsidRDefault="00796759" w:rsidP="00796759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</w:p>
    <w:p w:rsidR="00796759" w:rsidRDefault="00796759" w:rsidP="00796759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</w:p>
    <w:p w:rsidR="00796759" w:rsidRPr="00470683" w:rsidRDefault="00796759" w:rsidP="00796759">
      <w:pPr>
        <w:pStyle w:val="Style5"/>
        <w:widowControl/>
        <w:spacing w:line="360" w:lineRule="auto"/>
        <w:ind w:right="51" w:firstLine="0"/>
        <w:jc w:val="center"/>
        <w:rPr>
          <w:rStyle w:val="FontStyle22"/>
        </w:rPr>
      </w:pPr>
      <w:r w:rsidRPr="00470683">
        <w:rPr>
          <w:rStyle w:val="FontStyle22"/>
        </w:rPr>
        <w:t>РАБОЧАЯ ПРОГРАММА УЧЕБНОЙ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796759" w:rsidRPr="00796759" w:rsidRDefault="00796759" w:rsidP="006D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75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подготовки </w:t>
      </w:r>
    </w:p>
    <w:p w:rsidR="00796759" w:rsidRPr="00796759" w:rsidRDefault="00796759" w:rsidP="006D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759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</w:p>
    <w:p w:rsidR="00796759" w:rsidRPr="00796759" w:rsidRDefault="00796759" w:rsidP="006D2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59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796759">
        <w:rPr>
          <w:rFonts w:ascii="Times New Roman" w:hAnsi="Times New Roman" w:cs="Times New Roman"/>
          <w:b/>
          <w:sz w:val="28"/>
          <w:szCs w:val="28"/>
        </w:rPr>
        <w:t>38.06.01 Экономика</w:t>
      </w:r>
    </w:p>
    <w:p w:rsidR="00796759" w:rsidRPr="00796759" w:rsidRDefault="00796759" w:rsidP="00796759">
      <w:pPr>
        <w:pStyle w:val="Style6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796759" w:rsidRPr="00796759" w:rsidRDefault="00796759" w:rsidP="00796759">
      <w:pPr>
        <w:pStyle w:val="Style6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796759" w:rsidRPr="00796759" w:rsidRDefault="00796759" w:rsidP="00796759">
      <w:pPr>
        <w:pStyle w:val="Style6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796759" w:rsidRPr="00796759" w:rsidRDefault="00796759" w:rsidP="00796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59" w:rsidRDefault="00796759" w:rsidP="00796759">
      <w:pPr>
        <w:rPr>
          <w:rFonts w:ascii="Times New Roman" w:hAnsi="Times New Roman" w:cs="Times New Roman"/>
          <w:sz w:val="24"/>
          <w:szCs w:val="24"/>
        </w:rPr>
      </w:pPr>
      <w:r w:rsidRPr="00796759">
        <w:rPr>
          <w:rFonts w:ascii="Times New Roman" w:hAnsi="Times New Roman" w:cs="Times New Roman"/>
          <w:sz w:val="24"/>
          <w:szCs w:val="24"/>
        </w:rPr>
        <w:t>Профили:</w:t>
      </w:r>
    </w:p>
    <w:p w:rsidR="004B103A" w:rsidRPr="004B103A" w:rsidRDefault="004B103A" w:rsidP="00796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Экономическая теория</w:t>
      </w:r>
    </w:p>
    <w:p w:rsidR="00796759" w:rsidRPr="004B103A" w:rsidRDefault="00796759" w:rsidP="004B10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103A">
        <w:rPr>
          <w:rFonts w:ascii="Times New Roman" w:hAnsi="Times New Roman" w:cs="Times New Roman"/>
          <w:bCs/>
          <w:sz w:val="24"/>
          <w:szCs w:val="24"/>
        </w:rPr>
        <w:t>08.00.05</w:t>
      </w:r>
      <w:r w:rsidRPr="004B103A">
        <w:rPr>
          <w:rFonts w:ascii="Times New Roman" w:hAnsi="Times New Roman" w:cs="Times New Roman"/>
          <w:sz w:val="24"/>
          <w:szCs w:val="24"/>
        </w:rPr>
        <w:t xml:space="preserve"> </w:t>
      </w:r>
      <w:r w:rsidRPr="004B103A">
        <w:rPr>
          <w:rFonts w:ascii="Times New Roman" w:hAnsi="Times New Roman" w:cs="Times New Roman"/>
          <w:bCs/>
          <w:sz w:val="24"/>
          <w:szCs w:val="24"/>
        </w:rPr>
        <w:t xml:space="preserve">Экономика и управление народным хозяйством </w:t>
      </w:r>
      <w:r w:rsidRPr="004B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59" w:rsidRPr="00796759" w:rsidRDefault="00796759" w:rsidP="00796759">
      <w:pPr>
        <w:rPr>
          <w:rFonts w:ascii="Times New Roman" w:hAnsi="Times New Roman" w:cs="Times New Roman"/>
          <w:sz w:val="24"/>
          <w:szCs w:val="24"/>
        </w:rPr>
      </w:pPr>
      <w:r w:rsidRPr="00796759">
        <w:rPr>
          <w:rFonts w:ascii="Times New Roman" w:hAnsi="Times New Roman" w:cs="Times New Roman"/>
          <w:sz w:val="24"/>
          <w:szCs w:val="24"/>
        </w:rPr>
        <w:t>(по отраслям и сферам деятельности в том числе: экономика, организация и управление предприятиями, отраслями, комплексами управление инновациями региональная экономика логистика экономика природопользования менеджмент землеустройство).</w:t>
      </w: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759" w:rsidRDefault="00796759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479" w:rsidRPr="00E6142F" w:rsidRDefault="006D2479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796759" w:rsidRDefault="00796759" w:rsidP="00796759">
      <w:pPr>
        <w:pStyle w:val="7"/>
        <w:numPr>
          <w:ilvl w:val="6"/>
          <w:numId w:val="13"/>
        </w:numPr>
        <w:tabs>
          <w:tab w:val="left" w:pos="0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Предисловие</w:t>
      </w:r>
    </w:p>
    <w:p w:rsidR="00796759" w:rsidRPr="00BC4749" w:rsidRDefault="00796759" w:rsidP="00796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749">
        <w:rPr>
          <w:rFonts w:ascii="Times New Roman" w:hAnsi="Times New Roman" w:cs="Times New Roman"/>
          <w:sz w:val="24"/>
          <w:szCs w:val="24"/>
        </w:rPr>
        <w:t xml:space="preserve">1.  Программа научно-исследовательской работы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 </w:t>
      </w:r>
      <w:r w:rsidR="004B103A">
        <w:rPr>
          <w:rFonts w:ascii="Times New Roman" w:hAnsi="Times New Roman" w:cs="Times New Roman"/>
          <w:b/>
          <w:sz w:val="24"/>
          <w:szCs w:val="24"/>
        </w:rPr>
        <w:t>по</w:t>
      </w:r>
      <w:r w:rsidRPr="00BC4749">
        <w:rPr>
          <w:rFonts w:ascii="Times New Roman" w:hAnsi="Times New Roman" w:cs="Times New Roman"/>
          <w:sz w:val="24"/>
          <w:szCs w:val="24"/>
        </w:rPr>
        <w:t xml:space="preserve"> </w:t>
      </w:r>
      <w:r w:rsidRPr="00BC4749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="004B103A">
        <w:rPr>
          <w:rFonts w:ascii="Times New Roman" w:hAnsi="Times New Roman" w:cs="Times New Roman"/>
          <w:b/>
          <w:sz w:val="24"/>
          <w:szCs w:val="24"/>
        </w:rPr>
        <w:t>ю</w:t>
      </w:r>
      <w:r w:rsidRPr="00BC4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749">
        <w:rPr>
          <w:rFonts w:ascii="Times New Roman" w:hAnsi="Times New Roman" w:cs="Times New Roman"/>
          <w:b/>
          <w:bCs/>
          <w:sz w:val="24"/>
          <w:szCs w:val="24"/>
        </w:rPr>
        <w:t>38.06.01 Экономика.</w:t>
      </w:r>
    </w:p>
    <w:p w:rsidR="00796759" w:rsidRPr="00BC4749" w:rsidRDefault="00796759" w:rsidP="00796759">
      <w:pPr>
        <w:jc w:val="both"/>
        <w:rPr>
          <w:rFonts w:ascii="Times New Roman" w:hAnsi="Times New Roman" w:cs="Times New Roman"/>
          <w:sz w:val="24"/>
          <w:szCs w:val="24"/>
        </w:rPr>
      </w:pPr>
      <w:r w:rsidRPr="00BC4749">
        <w:rPr>
          <w:rFonts w:ascii="Times New Roman" w:hAnsi="Times New Roman" w:cs="Times New Roman"/>
          <w:sz w:val="24"/>
          <w:szCs w:val="24"/>
        </w:rP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 xml:space="preserve">обеспечение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 xml:space="preserve">работы, связанной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 xml:space="preserve">мышления аспирантов,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владение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 xml:space="preserve">развитию инновационного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профессиональных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составляющей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вариативная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следующих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генерированию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личностного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в) профессиональных:</w:t>
      </w:r>
    </w:p>
    <w:p w:rsidR="003138D4" w:rsidRPr="00FE179F" w:rsidRDefault="003138D4" w:rsidP="003138D4">
      <w:pPr>
        <w:numPr>
          <w:ilvl w:val="0"/>
          <w:numId w:val="14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FE179F">
        <w:rPr>
          <w:rFonts w:ascii="Times New Roman" w:hAnsi="Times New Roman"/>
          <w:sz w:val="24"/>
          <w:szCs w:val="24"/>
        </w:rPr>
        <w:t>углубленным изучением теоретических и методологических основ управления сложными социально-экономическими системами (ПК-1);</w:t>
      </w:r>
    </w:p>
    <w:p w:rsidR="003138D4" w:rsidRPr="00FE179F" w:rsidRDefault="003138D4" w:rsidP="003138D4">
      <w:pPr>
        <w:numPr>
          <w:ilvl w:val="0"/>
          <w:numId w:val="14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FE179F">
        <w:rPr>
          <w:rFonts w:ascii="Times New Roman" w:hAnsi="Times New Roman"/>
          <w:sz w:val="24"/>
          <w:szCs w:val="24"/>
        </w:rPr>
        <w:t>способностью ставить</w:t>
      </w:r>
      <w:r w:rsidRPr="00FE179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E179F">
        <w:rPr>
          <w:rFonts w:ascii="Times New Roman" w:hAnsi="Times New Roman"/>
          <w:sz w:val="24"/>
          <w:szCs w:val="24"/>
        </w:rPr>
        <w:t>и</w:t>
      </w:r>
      <w:r w:rsidRPr="00FE179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E179F">
        <w:rPr>
          <w:rFonts w:ascii="Times New Roman" w:hAnsi="Times New Roman"/>
          <w:sz w:val="24"/>
          <w:szCs w:val="24"/>
        </w:rPr>
        <w:t>решать</w:t>
      </w:r>
      <w:r w:rsidRPr="00FE179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E179F">
        <w:rPr>
          <w:rFonts w:ascii="Times New Roman" w:hAnsi="Times New Roman"/>
          <w:sz w:val="24"/>
          <w:szCs w:val="24"/>
        </w:rPr>
        <w:t>задачи по выявлению закономерностей социально-экономических процессов, протекающих в отрасли, комплексе или регионе (ПК-2);</w:t>
      </w:r>
    </w:p>
    <w:p w:rsidR="003138D4" w:rsidRPr="00FE179F" w:rsidRDefault="003138D4" w:rsidP="003138D4">
      <w:pPr>
        <w:numPr>
          <w:ilvl w:val="0"/>
          <w:numId w:val="14"/>
        </w:numPr>
        <w:spacing w:after="0" w:line="240" w:lineRule="auto"/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FE179F">
        <w:rPr>
          <w:rFonts w:ascii="Times New Roman" w:hAnsi="Times New Roman"/>
          <w:sz w:val="24"/>
          <w:szCs w:val="24"/>
        </w:rPr>
        <w:t>умением проводить анализ, самостоятельно ставить задачу исследования наиболее актуальных проблем, имеющих значение экономии отрасли, комплекса (кластера) или региона, грамотно планировать эксперимент (обследование предприятий) и осуществлять его на практике (ПК-3);</w:t>
      </w:r>
    </w:p>
    <w:p w:rsidR="003138D4" w:rsidRPr="00FE179F" w:rsidRDefault="003138D4" w:rsidP="003138D4">
      <w:pPr>
        <w:numPr>
          <w:ilvl w:val="0"/>
          <w:numId w:val="14"/>
        </w:numPr>
        <w:spacing w:after="0" w:line="240" w:lineRule="auto"/>
        <w:ind w:left="709" w:right="-113" w:hanging="425"/>
        <w:jc w:val="both"/>
        <w:rPr>
          <w:rFonts w:ascii="Times New Roman" w:hAnsi="Times New Roman"/>
          <w:sz w:val="24"/>
          <w:szCs w:val="24"/>
        </w:rPr>
      </w:pPr>
      <w:r w:rsidRPr="00FE179F">
        <w:rPr>
          <w:rFonts w:ascii="Times New Roman" w:hAnsi="Times New Roman"/>
          <w:sz w:val="24"/>
          <w:szCs w:val="24"/>
        </w:rPr>
        <w:t>умением работать со статистическими данными, описывающими протекающие социально-экономические процессы, проводить их анализ с использованием современных программных ресурсов и математического аппарата и на основе анализа разрабатывать и обосновывать управленческие рекомендации (ПК-4).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194B54" w:rsidRPr="00194B54" w:rsidRDefault="00194B54" w:rsidP="00194B54">
      <w:pPr>
        <w:pStyle w:val="a7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4B54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194B54">
        <w:rPr>
          <w:rFonts w:ascii="Times New Roman" w:hAnsi="Times New Roman" w:cs="Times New Roman"/>
          <w:sz w:val="20"/>
          <w:szCs w:val="20"/>
        </w:rPr>
        <w:t xml:space="preserve"> </w:t>
      </w:r>
      <w:r w:rsidRPr="00194B54">
        <w:rPr>
          <w:rFonts w:ascii="Times New Roman" w:hAnsi="Times New Roman" w:cs="Times New Roman"/>
          <w:sz w:val="24"/>
          <w:szCs w:val="24"/>
        </w:rPr>
        <w:t>категориальный аппарат экономической науки, теории управления экономическими системами, включая знание основных теорий и концепций всех разделов дисциплины специализации;</w:t>
      </w:r>
    </w:p>
    <w:p w:rsidR="00194B54" w:rsidRPr="00194B54" w:rsidRDefault="00194B54" w:rsidP="00194B54">
      <w:pPr>
        <w:pStyle w:val="a7"/>
        <w:tabs>
          <w:tab w:val="num" w:pos="4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54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194B54">
        <w:rPr>
          <w:rFonts w:ascii="Times New Roman" w:hAnsi="Times New Roman" w:cs="Times New Roman"/>
          <w:sz w:val="20"/>
          <w:szCs w:val="20"/>
        </w:rPr>
        <w:t xml:space="preserve"> </w:t>
      </w:r>
      <w:r w:rsidRPr="00194B54">
        <w:rPr>
          <w:rFonts w:ascii="Times New Roman" w:hAnsi="Times New Roman" w:cs="Times New Roman"/>
          <w:sz w:val="24"/>
          <w:szCs w:val="24"/>
        </w:rPr>
        <w:t>использовать теории и методы экономической науки для анализа современных социально-экономических проблем по данной специальности и избранной области предметной специализации;</w:t>
      </w:r>
    </w:p>
    <w:p w:rsidR="00194B54" w:rsidRPr="00194B54" w:rsidRDefault="00194B54" w:rsidP="00194B54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194B5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способами п</w:t>
      </w:r>
      <w:r w:rsidRPr="00194B54">
        <w:rPr>
          <w:rFonts w:ascii="Times New Roman" w:hAnsi="Times New Roman" w:cs="Times New Roman"/>
          <w:sz w:val="24"/>
          <w:szCs w:val="24"/>
        </w:rPr>
        <w:t>рименения полученных знаний для решения практических задач по анализу современных социально-экономических проблем и разработке и экономическому обоснованию методов их решения.</w:t>
      </w:r>
    </w:p>
    <w:p w:rsidR="00194B54" w:rsidRPr="00194B54" w:rsidRDefault="00194B54" w:rsidP="00194B54">
      <w:pPr>
        <w:pStyle w:val="a7"/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194B54">
        <w:rPr>
          <w:rFonts w:ascii="Times New Roman" w:hAnsi="Times New Roman" w:cs="Times New Roman"/>
          <w:sz w:val="24"/>
          <w:szCs w:val="24"/>
        </w:rPr>
        <w:t>В результате изучения дисциплины аспиранты должны:</w:t>
      </w:r>
    </w:p>
    <w:p w:rsidR="00194B54" w:rsidRPr="00571A70" w:rsidRDefault="00194B54" w:rsidP="00194B54">
      <w:pPr>
        <w:numPr>
          <w:ilvl w:val="0"/>
          <w:numId w:val="15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71A70">
        <w:rPr>
          <w:rFonts w:ascii="Times New Roman" w:hAnsi="Times New Roman"/>
          <w:sz w:val="24"/>
          <w:szCs w:val="24"/>
        </w:rPr>
        <w:t>нать современные теории управления предприятиями, отраслями и комплексами;</w:t>
      </w:r>
    </w:p>
    <w:p w:rsidR="00194B54" w:rsidRPr="00571A70" w:rsidRDefault="00194B54" w:rsidP="00194B54">
      <w:pPr>
        <w:numPr>
          <w:ilvl w:val="0"/>
          <w:numId w:val="15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71A70">
        <w:rPr>
          <w:rFonts w:ascii="Times New Roman" w:hAnsi="Times New Roman"/>
          <w:sz w:val="24"/>
          <w:szCs w:val="24"/>
        </w:rPr>
        <w:t>нать теории, механизмы и инструменты государственного регулирования процессов развития предприятий, отраслей и комплексов;</w:t>
      </w:r>
    </w:p>
    <w:p w:rsidR="00194B54" w:rsidRPr="00571A70" w:rsidRDefault="00194B54" w:rsidP="00194B54">
      <w:pPr>
        <w:numPr>
          <w:ilvl w:val="0"/>
          <w:numId w:val="15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71A70">
        <w:rPr>
          <w:rFonts w:ascii="Times New Roman" w:hAnsi="Times New Roman"/>
          <w:sz w:val="24"/>
          <w:szCs w:val="24"/>
        </w:rPr>
        <w:t xml:space="preserve">бладать знаниями и умениями, необходимыми для принятия управленческих решений по эффективному использованию всех видов ресурсов </w:t>
      </w:r>
      <w:r>
        <w:rPr>
          <w:rFonts w:ascii="Times New Roman" w:hAnsi="Times New Roman"/>
          <w:sz w:val="24"/>
          <w:szCs w:val="24"/>
        </w:rPr>
        <w:t xml:space="preserve">на уровне </w:t>
      </w:r>
      <w:r w:rsidRPr="00571A70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или территории</w:t>
      </w:r>
      <w:r w:rsidRPr="00571A70">
        <w:rPr>
          <w:rFonts w:ascii="Times New Roman" w:hAnsi="Times New Roman"/>
          <w:sz w:val="24"/>
          <w:szCs w:val="24"/>
        </w:rPr>
        <w:t xml:space="preserve">; </w:t>
      </w:r>
    </w:p>
    <w:p w:rsidR="00194B54" w:rsidRDefault="00194B54" w:rsidP="00194B54">
      <w:pPr>
        <w:numPr>
          <w:ilvl w:val="0"/>
          <w:numId w:val="15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71A70">
        <w:rPr>
          <w:rFonts w:ascii="Times New Roman" w:hAnsi="Times New Roman"/>
          <w:sz w:val="24"/>
          <w:szCs w:val="24"/>
        </w:rPr>
        <w:t xml:space="preserve">бладать знаниями </w:t>
      </w:r>
      <w:r w:rsidRPr="00571A70">
        <w:rPr>
          <w:rFonts w:ascii="Times New Roman" w:hAnsi="Times New Roman"/>
          <w:color w:val="000000"/>
          <w:spacing w:val="-3"/>
          <w:sz w:val="24"/>
          <w:szCs w:val="28"/>
        </w:rPr>
        <w:t>специфических особенностей управления инновациями</w:t>
      </w:r>
      <w:r>
        <w:rPr>
          <w:rFonts w:ascii="Times New Roman" w:hAnsi="Times New Roman"/>
          <w:color w:val="000000"/>
          <w:spacing w:val="-3"/>
          <w:sz w:val="24"/>
          <w:szCs w:val="28"/>
        </w:rPr>
        <w:t xml:space="preserve"> и закономерностей функционирования региональной экономики;</w:t>
      </w:r>
    </w:p>
    <w:p w:rsidR="00194B54" w:rsidRPr="00571A70" w:rsidRDefault="00194B54" w:rsidP="00194B54">
      <w:pPr>
        <w:numPr>
          <w:ilvl w:val="0"/>
          <w:numId w:val="15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71A70">
        <w:rPr>
          <w:rFonts w:ascii="Times New Roman" w:hAnsi="Times New Roman"/>
          <w:sz w:val="24"/>
          <w:szCs w:val="24"/>
        </w:rPr>
        <w:t>бладать компетенциями в следующих областях:</w:t>
      </w:r>
    </w:p>
    <w:p w:rsidR="00194B54" w:rsidRPr="00571A70" w:rsidRDefault="00194B54" w:rsidP="00194B54">
      <w:pPr>
        <w:numPr>
          <w:ilvl w:val="0"/>
          <w:numId w:val="16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 w:rsidRPr="00571A70">
        <w:rPr>
          <w:rFonts w:ascii="Times New Roman" w:hAnsi="Times New Roman"/>
          <w:sz w:val="24"/>
          <w:szCs w:val="24"/>
        </w:rPr>
        <w:t xml:space="preserve">моделирование экономических процессов, как внутри предприятия, так и за его пределами; </w:t>
      </w:r>
    </w:p>
    <w:p w:rsidR="00194B54" w:rsidRPr="00571A70" w:rsidRDefault="00194B54" w:rsidP="00194B54">
      <w:pPr>
        <w:numPr>
          <w:ilvl w:val="0"/>
          <w:numId w:val="16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 w:rsidRPr="00571A70">
        <w:rPr>
          <w:rFonts w:ascii="Times New Roman" w:hAnsi="Times New Roman"/>
          <w:sz w:val="24"/>
          <w:szCs w:val="24"/>
        </w:rPr>
        <w:t xml:space="preserve">современные тенденции в развитии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71A70">
        <w:rPr>
          <w:rFonts w:ascii="Times New Roman" w:hAnsi="Times New Roman"/>
          <w:sz w:val="24"/>
          <w:szCs w:val="24"/>
        </w:rPr>
        <w:t xml:space="preserve">организации производственных инновационных процессов; </w:t>
      </w:r>
    </w:p>
    <w:p w:rsidR="00194B54" w:rsidRPr="00571A70" w:rsidRDefault="00194B54" w:rsidP="00194B54">
      <w:pPr>
        <w:numPr>
          <w:ilvl w:val="0"/>
          <w:numId w:val="16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 w:rsidRPr="00571A70">
        <w:rPr>
          <w:rFonts w:ascii="Times New Roman" w:hAnsi="Times New Roman"/>
          <w:sz w:val="24"/>
          <w:szCs w:val="24"/>
        </w:rPr>
        <w:t>планирование развития организаций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1A70">
        <w:rPr>
          <w:rFonts w:ascii="Times New Roman" w:hAnsi="Times New Roman"/>
          <w:sz w:val="24"/>
          <w:szCs w:val="24"/>
        </w:rPr>
        <w:t>умение проводить анализ финансового состояния предприятия;</w:t>
      </w:r>
    </w:p>
    <w:p w:rsidR="00194B54" w:rsidRDefault="00194B54" w:rsidP="00194B54">
      <w:pPr>
        <w:numPr>
          <w:ilvl w:val="0"/>
          <w:numId w:val="16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 w:rsidRPr="00571A70">
        <w:rPr>
          <w:rFonts w:ascii="Times New Roman" w:hAnsi="Times New Roman"/>
          <w:sz w:val="24"/>
          <w:szCs w:val="24"/>
        </w:rPr>
        <w:t>методы анализа и выбора вариантов управленческих решений (стратегий), инновационные подходы к выбору стратегий</w:t>
      </w:r>
      <w:r>
        <w:rPr>
          <w:rFonts w:ascii="Times New Roman" w:hAnsi="Times New Roman"/>
          <w:sz w:val="24"/>
          <w:szCs w:val="24"/>
        </w:rPr>
        <w:t>;</w:t>
      </w:r>
    </w:p>
    <w:p w:rsidR="00194B54" w:rsidRPr="00571A70" w:rsidRDefault="00194B54" w:rsidP="00194B54">
      <w:pPr>
        <w:numPr>
          <w:ilvl w:val="0"/>
          <w:numId w:val="16"/>
        </w:numPr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 w:rsidRPr="00571A70">
        <w:rPr>
          <w:rFonts w:ascii="Times New Roman" w:hAnsi="Times New Roman"/>
          <w:color w:val="000000"/>
          <w:spacing w:val="-3"/>
          <w:sz w:val="24"/>
          <w:szCs w:val="28"/>
        </w:rPr>
        <w:t>навык</w:t>
      </w:r>
      <w:r>
        <w:rPr>
          <w:rFonts w:ascii="Times New Roman" w:hAnsi="Times New Roman"/>
          <w:color w:val="000000"/>
          <w:spacing w:val="-3"/>
          <w:sz w:val="24"/>
          <w:szCs w:val="28"/>
        </w:rPr>
        <w:t>и</w:t>
      </w:r>
      <w:r w:rsidRPr="00571A70">
        <w:rPr>
          <w:rFonts w:ascii="Times New Roman" w:hAnsi="Times New Roman"/>
          <w:color w:val="000000"/>
          <w:spacing w:val="-3"/>
          <w:sz w:val="24"/>
          <w:szCs w:val="28"/>
        </w:rPr>
        <w:t xml:space="preserve"> принятия стратегических решений в области инноваций</w:t>
      </w:r>
      <w:r>
        <w:rPr>
          <w:rFonts w:ascii="Times New Roman" w:hAnsi="Times New Roman"/>
          <w:color w:val="000000"/>
          <w:spacing w:val="-3"/>
          <w:sz w:val="24"/>
          <w:szCs w:val="28"/>
        </w:rPr>
        <w:t xml:space="preserve"> как на уровне предприятий, так и на уровне региональной экономики</w:t>
      </w:r>
      <w:r w:rsidRPr="00571A70">
        <w:rPr>
          <w:rFonts w:ascii="Times New Roman" w:hAnsi="Times New Roman"/>
          <w:sz w:val="24"/>
          <w:szCs w:val="24"/>
        </w:rPr>
        <w:t>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F1E5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1F1E57" w:rsidRPr="001F1E57">
        <w:rPr>
          <w:rFonts w:ascii="Times New Roman" w:hAnsi="Times New Roman" w:cs="Times New Roman"/>
          <w:sz w:val="24"/>
          <w:szCs w:val="24"/>
        </w:rPr>
        <w:t>138</w:t>
      </w:r>
      <w:r w:rsidR="00967037" w:rsidRPr="001F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1F1E5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1F1E57">
        <w:rPr>
          <w:rFonts w:ascii="Times New Roman" w:hAnsi="Times New Roman" w:cs="Times New Roman"/>
          <w:sz w:val="24"/>
          <w:szCs w:val="24"/>
        </w:rPr>
        <w:t>.</w:t>
      </w:r>
      <w:r w:rsidR="00796759" w:rsidRPr="001F1E57">
        <w:rPr>
          <w:rFonts w:ascii="Times New Roman" w:hAnsi="Times New Roman" w:cs="Times New Roman"/>
          <w:sz w:val="24"/>
          <w:szCs w:val="24"/>
        </w:rPr>
        <w:t xml:space="preserve"> (кредитов)</w:t>
      </w:r>
      <w:r w:rsidRPr="001F1E57">
        <w:rPr>
          <w:rFonts w:ascii="Times New Roman" w:hAnsi="Times New Roman" w:cs="Times New Roman"/>
          <w:sz w:val="24"/>
          <w:szCs w:val="24"/>
        </w:rPr>
        <w:t xml:space="preserve"> </w:t>
      </w:r>
      <w:r w:rsidR="00796759" w:rsidRPr="001F1E57">
        <w:rPr>
          <w:rFonts w:ascii="Times New Roman" w:hAnsi="Times New Roman" w:cs="Times New Roman"/>
          <w:sz w:val="24"/>
          <w:szCs w:val="24"/>
        </w:rPr>
        <w:t>2376</w:t>
      </w:r>
      <w:r w:rsidRPr="001F1E5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57">
        <w:rPr>
          <w:rFonts w:ascii="Times New Roman" w:hAnsi="Times New Roman" w:cs="Times New Roman"/>
          <w:sz w:val="24"/>
          <w:szCs w:val="24"/>
        </w:rPr>
        <w:t>Модули дисциплины, изучаемые в 1-</w:t>
      </w:r>
      <w:r w:rsidR="001F1E57" w:rsidRPr="001F1E57">
        <w:rPr>
          <w:rFonts w:ascii="Times New Roman" w:hAnsi="Times New Roman" w:cs="Times New Roman"/>
          <w:sz w:val="24"/>
          <w:szCs w:val="24"/>
        </w:rPr>
        <w:t>6</w:t>
      </w:r>
      <w:r w:rsidRPr="001F1E57">
        <w:rPr>
          <w:rFonts w:ascii="Times New Roman" w:hAnsi="Times New Roman" w:cs="Times New Roman"/>
          <w:sz w:val="24"/>
          <w:szCs w:val="24"/>
        </w:rPr>
        <w:t xml:space="preserve"> семестрах</w:t>
      </w:r>
      <w:r w:rsidRPr="00194B54">
        <w:rPr>
          <w:rFonts w:ascii="Times New Roman" w:hAnsi="Times New Roman" w:cs="Times New Roman"/>
          <w:color w:val="FF0000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Default="00173DB6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</w:p>
          <w:p w:rsidR="00173DB6" w:rsidRDefault="00173DB6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DB6" w:rsidRPr="000B6294" w:rsidRDefault="00173DB6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1F1E57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1F1E57" w:rsidRDefault="001F1E57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1F1E57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1F1E57" w:rsidRDefault="001F1E57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1F1E57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1F1E57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1F1E57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1F1E57" w:rsidRDefault="001F1E57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1F1E57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1F1E57" w:rsidRDefault="001F1E57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1F1E57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1F1E57" w:rsidRDefault="001F1E57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5FD3" w:rsidRPr="000B6294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1F1E57" w:rsidRDefault="001F1E57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57"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1F1E57" w:rsidRDefault="000B6294" w:rsidP="001F1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1E57" w:rsidRPr="001F1E5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5772">
              <w:rPr>
                <w:rFonts w:ascii="Times New Roman" w:hAnsi="Times New Roman" w:cs="Times New Roman"/>
                <w:sz w:val="20"/>
                <w:szCs w:val="20"/>
              </w:rPr>
              <w:t xml:space="preserve"> (1 семестр)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B54" w:rsidRPr="00F10BF0" w:rsidTr="00F10BF0">
        <w:tc>
          <w:tcPr>
            <w:tcW w:w="846" w:type="dxa"/>
          </w:tcPr>
          <w:p w:rsidR="00194B54" w:rsidRPr="00F10BF0" w:rsidRDefault="00194B54" w:rsidP="00BC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5772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BC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772">
              <w:rPr>
                <w:rFonts w:ascii="Times New Roman" w:hAnsi="Times New Roman" w:cs="Times New Roman"/>
                <w:sz w:val="20"/>
                <w:szCs w:val="20"/>
              </w:rPr>
              <w:t>семестр)</w:t>
            </w:r>
          </w:p>
        </w:tc>
        <w:tc>
          <w:tcPr>
            <w:tcW w:w="2693" w:type="dxa"/>
          </w:tcPr>
          <w:p w:rsidR="00194B54" w:rsidRPr="00FC5772" w:rsidRDefault="00FC5772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BC4749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FC5772">
              <w:rPr>
                <w:rFonts w:ascii="Times New Roman" w:hAnsi="Times New Roman" w:cs="Times New Roman"/>
                <w:sz w:val="20"/>
                <w:szCs w:val="20"/>
              </w:rPr>
              <w:t>теоретической модели объекта исследования</w:t>
            </w:r>
            <w:r w:rsidR="00194B54" w:rsidRPr="00FC5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194B54" w:rsidRPr="00FC5772" w:rsidRDefault="00FC5772" w:rsidP="00FC5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772">
              <w:rPr>
                <w:rFonts w:ascii="Times New Roman" w:hAnsi="Times New Roman" w:cs="Times New Roman"/>
                <w:sz w:val="20"/>
                <w:szCs w:val="20"/>
              </w:rPr>
              <w:t>Критический анализ зарубежной и российской научной литературы, посвященной описани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C577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исследования. Систематизация используемых подходов к описанию объекта исследования. Разработка и обоснование проекта рабочей модели объекта исследования.</w:t>
            </w:r>
          </w:p>
        </w:tc>
        <w:tc>
          <w:tcPr>
            <w:tcW w:w="1835" w:type="dxa"/>
          </w:tcPr>
          <w:p w:rsidR="00194B54" w:rsidRPr="00F10BF0" w:rsidRDefault="00FC5772" w:rsidP="00FC5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первой главы диссертации, подготовка к публикации 1 статьи в издание перечня ВАК, и 1 статьи на конференцию.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194B54" w:rsidP="00BC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57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C4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5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4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772">
              <w:rPr>
                <w:rFonts w:ascii="Times New Roman" w:hAnsi="Times New Roman" w:cs="Times New Roman"/>
                <w:sz w:val="20"/>
                <w:szCs w:val="20"/>
              </w:rPr>
              <w:t xml:space="preserve"> семестры)</w:t>
            </w:r>
          </w:p>
        </w:tc>
        <w:tc>
          <w:tcPr>
            <w:tcW w:w="2693" w:type="dxa"/>
          </w:tcPr>
          <w:p w:rsidR="00BC4749" w:rsidRDefault="00FC5772" w:rsidP="00FC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анализа объекта исследования.</w:t>
            </w:r>
          </w:p>
          <w:p w:rsidR="00F10BF0" w:rsidRPr="00BC4749" w:rsidRDefault="00FC5772" w:rsidP="00FC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Формирования массива данных, необходимого для реализации разработанной методики.</w:t>
            </w:r>
          </w:p>
        </w:tc>
        <w:tc>
          <w:tcPr>
            <w:tcW w:w="4253" w:type="dxa"/>
          </w:tcPr>
          <w:p w:rsidR="00FC5772" w:rsidRPr="00BC4749" w:rsidRDefault="00BC4749" w:rsidP="00FC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Критический о</w:t>
            </w:r>
            <w:r w:rsidR="00FC5772" w:rsidRPr="00BC4749">
              <w:rPr>
                <w:rFonts w:ascii="Times New Roman" w:hAnsi="Times New Roman" w:cs="Times New Roman"/>
                <w:sz w:val="20"/>
                <w:szCs w:val="20"/>
              </w:rPr>
              <w:t xml:space="preserve">бзор методологии и методик, применяемых для анализа объекта исследования. Анализ </w:t>
            </w: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 xml:space="preserve">и систематизация </w:t>
            </w:r>
            <w:r w:rsidR="00FC5772" w:rsidRPr="00BC4749">
              <w:rPr>
                <w:rFonts w:ascii="Times New Roman" w:hAnsi="Times New Roman" w:cs="Times New Roman"/>
                <w:sz w:val="20"/>
                <w:szCs w:val="20"/>
              </w:rPr>
              <w:t>досту</w:t>
            </w: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 xml:space="preserve">пных данных для исследования. </w:t>
            </w:r>
            <w:r w:rsidR="00FC5772" w:rsidRPr="00BC4749">
              <w:rPr>
                <w:rFonts w:ascii="Times New Roman" w:hAnsi="Times New Roman" w:cs="Times New Roman"/>
                <w:sz w:val="20"/>
                <w:szCs w:val="20"/>
              </w:rPr>
              <w:t>Разработка собственной методики анализа.</w:t>
            </w:r>
          </w:p>
          <w:p w:rsidR="00F10BF0" w:rsidRPr="00BC4749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10BF0" w:rsidRPr="00F10BF0" w:rsidRDefault="00BC4749" w:rsidP="00BC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второй главы диссертации, подготовка к публикации 1 статьи в издание перечня ВАК, и 1 статьи на конференцию.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194B54" w:rsidP="00BC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4749">
              <w:rPr>
                <w:rFonts w:ascii="Times New Roman" w:hAnsi="Times New Roman" w:cs="Times New Roman"/>
                <w:sz w:val="20"/>
                <w:szCs w:val="20"/>
              </w:rPr>
              <w:t xml:space="preserve"> (5-6 семестры)</w:t>
            </w:r>
          </w:p>
        </w:tc>
        <w:tc>
          <w:tcPr>
            <w:tcW w:w="2693" w:type="dxa"/>
          </w:tcPr>
          <w:p w:rsidR="00F10BF0" w:rsidRPr="00BC4749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BC4749" w:rsidRDefault="00BC4749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0BF0" w:rsidRPr="00BC4749">
              <w:rPr>
                <w:rFonts w:ascii="Times New Roman" w:hAnsi="Times New Roman" w:cs="Times New Roman"/>
                <w:sz w:val="20"/>
                <w:szCs w:val="20"/>
              </w:rPr>
              <w:t xml:space="preserve">нализ экспериментальных данных </w:t>
            </w: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объекту исследования.</w:t>
            </w:r>
          </w:p>
          <w:p w:rsidR="00BC4749" w:rsidRPr="00BC4749" w:rsidRDefault="00BC4749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Уточнение теоретической модели и методики анализа.</w:t>
            </w:r>
          </w:p>
          <w:p w:rsidR="00F10BF0" w:rsidRPr="00BC4749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Подготовка демонстрационного материала.</w:t>
            </w:r>
          </w:p>
          <w:p w:rsidR="00F10BF0" w:rsidRPr="00BC4749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C4749" w:rsidRPr="00BC4749" w:rsidRDefault="00F10BF0" w:rsidP="00BC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  <w:r w:rsidR="00BC4749" w:rsidRPr="00BC47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49" w:rsidRPr="00BC4749">
              <w:rPr>
                <w:rFonts w:ascii="Times New Roman" w:hAnsi="Times New Roman" w:cs="Times New Roman"/>
                <w:sz w:val="20"/>
                <w:szCs w:val="20"/>
              </w:rPr>
              <w:t>используя современную вычислительную технику, выполняет статистическую обработку и анализ полученных данных.</w:t>
            </w:r>
          </w:p>
          <w:p w:rsidR="00BC4749" w:rsidRPr="00BC4749" w:rsidRDefault="00BC4749" w:rsidP="00BC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анализа уточняется теоретическая модель объекта исследования и методика анализа. </w:t>
            </w:r>
          </w:p>
          <w:p w:rsidR="00F10BF0" w:rsidRPr="00BC4749" w:rsidRDefault="00BC4749" w:rsidP="00BC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  <w:r w:rsidR="00F10BF0" w:rsidRPr="00BC4749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и систематизация результатов исследований, формулиру</w:t>
            </w: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="00F10BF0" w:rsidRPr="00BC4749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и выводы.</w:t>
            </w:r>
          </w:p>
        </w:tc>
        <w:tc>
          <w:tcPr>
            <w:tcW w:w="1835" w:type="dxa"/>
          </w:tcPr>
          <w:p w:rsidR="00F10BF0" w:rsidRPr="00F10BF0" w:rsidRDefault="00BC4749" w:rsidP="00BC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третьей главы диссертации, подготовка к публикации 1 статьи в издание перечня ВАК, и 1 статьи на конференцию.</w:t>
            </w: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аспирантам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специализации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явлениях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колле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построения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 xml:space="preserve">концептуальном,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 xml:space="preserve">ртационного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определяется </w:t>
      </w:r>
      <w:r w:rsidR="003450BE" w:rsidRPr="00173DB6">
        <w:rPr>
          <w:rFonts w:ascii="Times New Roman" w:hAnsi="Times New Roman" w:cs="Times New Roman"/>
          <w:sz w:val="24"/>
          <w:szCs w:val="24"/>
        </w:rPr>
        <w:t>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конференциях,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Pr="00496716" w:rsidRDefault="00496716" w:rsidP="00173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  <w:r w:rsidR="003450BE" w:rsidRPr="00496716">
        <w:rPr>
          <w:rFonts w:ascii="Times New Roman" w:hAnsi="Times New Roman" w:cs="Times New Roman"/>
          <w:b/>
          <w:sz w:val="24"/>
          <w:szCs w:val="24"/>
        </w:rPr>
        <w:cr/>
      </w:r>
    </w:p>
    <w:p w:rsidR="00CA7A7C" w:rsidRDefault="00CA7A7C" w:rsidP="00CA7A7C">
      <w:pPr>
        <w:pStyle w:val="22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УЧЕБНО-МЕТОДИЧЕСКОЕ И ИНФОРМАЦИОННОЕ ОБЕСПЕЧЕНИЕ</w:t>
      </w:r>
    </w:p>
    <w:p w:rsidR="00CA7A7C" w:rsidRDefault="00CA7A7C" w:rsidP="00CA7A7C">
      <w:pPr>
        <w:pStyle w:val="22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</w:t>
      </w:r>
    </w:p>
    <w:p w:rsidR="00CA7A7C" w:rsidRDefault="00CA7A7C" w:rsidP="00CA7A7C">
      <w:pPr>
        <w:pStyle w:val="aa"/>
        <w:widowControl/>
        <w:numPr>
          <w:ilvl w:val="0"/>
          <w:numId w:val="20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>Патентный закон Российской Федерации от 23 сентября 1992 г. № 3517-1. – М.: ВНИИПИ, 1992. – 360 с.</w:t>
      </w:r>
    </w:p>
    <w:p w:rsidR="00CA7A7C" w:rsidRDefault="00CA7A7C" w:rsidP="00CA7A7C">
      <w:pPr>
        <w:pStyle w:val="aa"/>
        <w:widowControl/>
        <w:numPr>
          <w:ilvl w:val="0"/>
          <w:numId w:val="20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>О товарных знаках, знаках обслуживания и наименованиях мест происхождения товаров: закон Российской Федерации от 23 сентября 1992 г. № 3520-1. – М.: ВНИИПИ, 1992. – 98 c.</w:t>
      </w:r>
    </w:p>
    <w:p w:rsidR="00CA7A7C" w:rsidRDefault="00CA7A7C" w:rsidP="00CA7A7C">
      <w:pPr>
        <w:pStyle w:val="aa"/>
        <w:widowControl/>
        <w:numPr>
          <w:ilvl w:val="0"/>
          <w:numId w:val="20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>О правовой охране программ для электронных вычислительных машин и баз данных: закон Российской Федерации от 23 сентября 1992 г. № 3523-1. – М.: ВНИИПИ. 1992. – 65 c.</w:t>
      </w:r>
    </w:p>
    <w:p w:rsidR="00CA7A7C" w:rsidRDefault="00CA7A7C" w:rsidP="00CA7A7C">
      <w:pPr>
        <w:pStyle w:val="aa"/>
        <w:widowControl/>
        <w:numPr>
          <w:ilvl w:val="0"/>
          <w:numId w:val="20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>О правовой охране топологий интегральных микросхем: закон Российской Федерации от 23 сентября 1992 г. № 3526-1. – М.: ВНИИПИ, 1992. – 77 c.</w:t>
      </w:r>
    </w:p>
    <w:p w:rsidR="00CA7A7C" w:rsidRDefault="00CA7A7C" w:rsidP="00CA7A7C">
      <w:pPr>
        <w:pStyle w:val="aa"/>
        <w:widowControl/>
        <w:numPr>
          <w:ilvl w:val="0"/>
          <w:numId w:val="20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 xml:space="preserve">Об информации, информатизации и защите информации: </w:t>
      </w:r>
      <w:proofErr w:type="spellStart"/>
      <w:r>
        <w:t>федер</w:t>
      </w:r>
      <w:proofErr w:type="spellEnd"/>
      <w:r>
        <w:t>. закон Российской Федерации от 20 февраля 1995 г. № 24-ФЗ // Скоромников К.С. Компьютерное право: сб. норм. актов. – М.: Изд-во МНЭПУ, 1997. – С. 36–55.</w:t>
      </w:r>
    </w:p>
    <w:p w:rsidR="00CA7A7C" w:rsidRDefault="00CA7A7C" w:rsidP="00CA7A7C">
      <w:pPr>
        <w:pStyle w:val="aa"/>
        <w:widowControl/>
        <w:numPr>
          <w:ilvl w:val="0"/>
          <w:numId w:val="20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>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назначения: по</w:t>
      </w:r>
      <w:r>
        <w:lastRenderedPageBreak/>
        <w:t>становление Правительства РФ от 26 февраля 2002 г. № 131 // Собрание законодательства РФ. – 2002. – № 9. – С. 2753–2756.</w:t>
      </w:r>
    </w:p>
    <w:p w:rsidR="00CA7A7C" w:rsidRDefault="00CA7A7C" w:rsidP="00CA7A7C">
      <w:pPr>
        <w:pStyle w:val="aa"/>
        <w:widowControl/>
        <w:numPr>
          <w:ilvl w:val="0"/>
          <w:numId w:val="20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 xml:space="preserve">Гражданский кодекс Российской Федерации (часть четвертая). </w:t>
      </w:r>
      <w:proofErr w:type="spellStart"/>
      <w:r>
        <w:t>Федер</w:t>
      </w:r>
      <w:proofErr w:type="spellEnd"/>
      <w:r>
        <w:t xml:space="preserve">. закон от 18.12.2006 №230-ФЗ. // Консультант Плюс [Электронный ресурс]: справочная правовая система. – Версия </w:t>
      </w:r>
      <w:proofErr w:type="spellStart"/>
      <w:r>
        <w:t>Проф</w:t>
      </w:r>
      <w:proofErr w:type="spellEnd"/>
      <w:r>
        <w:t>, сетевая. – Электрон</w:t>
      </w:r>
      <w:proofErr w:type="gramStart"/>
      <w:r>
        <w:t>.</w:t>
      </w:r>
      <w:proofErr w:type="gramEnd"/>
      <w:r>
        <w:t xml:space="preserve"> дан. (39кб). – М.: АО Консультант Плюс, 1992–2007. – URL: компьютер. сеть ТПУ, свободный.</w:t>
      </w:r>
    </w:p>
    <w:p w:rsidR="00CA7A7C" w:rsidRDefault="00CA7A7C" w:rsidP="00CA7A7C">
      <w:pPr>
        <w:pStyle w:val="22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литература</w:t>
      </w:r>
    </w:p>
    <w:p w:rsidR="00CA7A7C" w:rsidRDefault="00CA7A7C" w:rsidP="00CA7A7C">
      <w:pPr>
        <w:pStyle w:val="aa"/>
        <w:widowControl/>
        <w:numPr>
          <w:ilvl w:val="0"/>
          <w:numId w:val="21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proofErr w:type="spellStart"/>
      <w:r>
        <w:t>Барышева</w:t>
      </w:r>
      <w:proofErr w:type="spellEnd"/>
      <w:r>
        <w:t xml:space="preserve"> Г.А., Горюнова Н.Н. Интеллектуальная собственность и рынок: учебное пособие. – Томск: Изд. ТПУ, 2009.</w:t>
      </w:r>
    </w:p>
    <w:p w:rsidR="00CA7A7C" w:rsidRDefault="00CA7A7C" w:rsidP="00CA7A7C">
      <w:pPr>
        <w:pStyle w:val="aa"/>
        <w:widowControl/>
        <w:numPr>
          <w:ilvl w:val="0"/>
          <w:numId w:val="21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 xml:space="preserve">Колесникова Н. И. Что важно знать о языке и стиле научных текстов: (статья 1) / Н. И. Колесникова // </w:t>
      </w:r>
      <w:proofErr w:type="spellStart"/>
      <w:r>
        <w:t>Высш</w:t>
      </w:r>
      <w:proofErr w:type="spellEnd"/>
      <w:r>
        <w:t>. образование в России. – 2010. – № 3. – С. 130–137.</w:t>
      </w:r>
    </w:p>
    <w:p w:rsidR="00CA7A7C" w:rsidRDefault="00CA7A7C" w:rsidP="00CA7A7C">
      <w:pPr>
        <w:pStyle w:val="aa"/>
        <w:widowControl/>
        <w:numPr>
          <w:ilvl w:val="0"/>
          <w:numId w:val="21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proofErr w:type="spellStart"/>
      <w:r>
        <w:t>Котюрова</w:t>
      </w:r>
      <w:proofErr w:type="spellEnd"/>
      <w:r>
        <w:t xml:space="preserve"> М. П. Стилистика научной речи: учеб. пособие для студентов </w:t>
      </w:r>
      <w:proofErr w:type="spellStart"/>
      <w:r>
        <w:t>высш</w:t>
      </w:r>
      <w:proofErr w:type="spellEnd"/>
      <w:r>
        <w:t xml:space="preserve">. проф. образования / М. П. </w:t>
      </w:r>
      <w:proofErr w:type="spellStart"/>
      <w:r>
        <w:t>Котюрова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Издат</w:t>
      </w:r>
      <w:proofErr w:type="spellEnd"/>
      <w:r>
        <w:t>. центр «Академия», 2010. – 237 с.</w:t>
      </w:r>
    </w:p>
    <w:p w:rsidR="00CA7A7C" w:rsidRDefault="00CA7A7C" w:rsidP="00CA7A7C">
      <w:pPr>
        <w:pStyle w:val="aa"/>
        <w:widowControl/>
        <w:numPr>
          <w:ilvl w:val="0"/>
          <w:numId w:val="21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 xml:space="preserve">Кукушкина В.В. Организация научно-исследовательской работы студентов (магистров) / В.В. Кукушкина. – Изд-во: ИНФРА-М, 2011. – 265 с. </w:t>
      </w:r>
    </w:p>
    <w:p w:rsidR="00CA7A7C" w:rsidRDefault="00CA7A7C" w:rsidP="00CA7A7C">
      <w:pPr>
        <w:pStyle w:val="aa"/>
        <w:widowControl/>
        <w:numPr>
          <w:ilvl w:val="0"/>
          <w:numId w:val="21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 xml:space="preserve">Шульгин М. В. Вопросы методологии и проблемы интеграции экономической науки: [отражены вопросы теории и методологии экономической науки – становления, трудностей изучения, научности, </w:t>
      </w:r>
      <w:proofErr w:type="spellStart"/>
      <w:r>
        <w:t>технократизма</w:t>
      </w:r>
      <w:proofErr w:type="spellEnd"/>
      <w:r>
        <w:t xml:space="preserve">, методов получения научных знаний] / М. В. Шульгин // </w:t>
      </w:r>
      <w:proofErr w:type="spellStart"/>
      <w:r>
        <w:t>Изв</w:t>
      </w:r>
      <w:proofErr w:type="spellEnd"/>
      <w:r>
        <w:t xml:space="preserve">. Иркутской гос. </w:t>
      </w:r>
      <w:proofErr w:type="spellStart"/>
      <w:r>
        <w:t>экон</w:t>
      </w:r>
      <w:proofErr w:type="spellEnd"/>
      <w:r>
        <w:t>. акад. – 2010. – № 4(72). – С. 5–10.</w:t>
      </w:r>
    </w:p>
    <w:p w:rsidR="00CA7A7C" w:rsidRDefault="00CA7A7C" w:rsidP="00CA7A7C">
      <w:pPr>
        <w:pStyle w:val="aa"/>
        <w:widowControl/>
        <w:numPr>
          <w:ilvl w:val="0"/>
          <w:numId w:val="21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 xml:space="preserve">Щеглов Е.В. Методические принципы организации и планирования научных исследований студентов / Щеглов Е.В., Козлов С.А., Максимов В.И. – М.: ФГОУ ВПО </w:t>
      </w:r>
      <w:proofErr w:type="spellStart"/>
      <w:r>
        <w:t>МГАВМиБ</w:t>
      </w:r>
      <w:proofErr w:type="spellEnd"/>
      <w:r>
        <w:t>, 2010. – 45 с.</w:t>
      </w:r>
    </w:p>
    <w:p w:rsidR="00CA7A7C" w:rsidRDefault="00CA7A7C" w:rsidP="00CA7A7C">
      <w:pPr>
        <w:pStyle w:val="aa"/>
        <w:widowControl/>
        <w:numPr>
          <w:ilvl w:val="0"/>
          <w:numId w:val="21"/>
        </w:numPr>
        <w:tabs>
          <w:tab w:val="clear" w:pos="360"/>
          <w:tab w:val="left" w:pos="-2127"/>
          <w:tab w:val="num" w:pos="993"/>
        </w:tabs>
        <w:autoSpaceDE/>
        <w:adjustRightInd/>
        <w:spacing w:after="0"/>
        <w:ind w:left="0" w:firstLine="567"/>
        <w:jc w:val="both"/>
      </w:pPr>
      <w:r>
        <w:t xml:space="preserve">Юревич А. В. Наука в современном российском обществе / А. В. Юревич, И. П. Цапенко; РАН, Ин-т психологии, Ин-т мировой экономики и </w:t>
      </w:r>
      <w:proofErr w:type="spellStart"/>
      <w:r>
        <w:t>междунар</w:t>
      </w:r>
      <w:proofErr w:type="spellEnd"/>
      <w:r>
        <w:t>. отношений. – М.: Ин-т психологии РАН, 2010. – 334 с.</w:t>
      </w:r>
    </w:p>
    <w:p w:rsidR="00CA7A7C" w:rsidRDefault="00CA7A7C" w:rsidP="00CA7A7C">
      <w:pPr>
        <w:pStyle w:val="22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Информационно-справочные и поисковые системы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«Директор-Инфо», http://www.director-info.ru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«Маркетинг в России и за рубежом», http:// www.dis.ru/market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«Менеджмент в России и за рубежом», </w:t>
      </w:r>
      <w:hyperlink r:id="rId7" w:history="1">
        <w:r>
          <w:rPr>
            <w:rStyle w:val="a9"/>
            <w:rFonts w:ascii="Times New Roman" w:hAnsi="Times New Roman"/>
            <w:sz w:val="24"/>
            <w:szCs w:val="24"/>
          </w:rPr>
          <w:t>http://dis.ru/manag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«Проблемы теории и практики управления», http://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 uptp.ru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«Реальный бизнес», http://www.real-business.ru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«Секрет фирмы», http://www.sf-online.ru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  <w:lang w:val="en-US"/>
        </w:rPr>
        <w:t xml:space="preserve"> «Top-Manager»,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http://www.top-manager.ru</w:t>
        </w:r>
      </w:hyperlink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«Эксперт», http://www.expert.ru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Деловая информация – http:// www.delinform.ru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xecutive</w:t>
      </w:r>
      <w:proofErr w:type="spellEnd"/>
      <w:r>
        <w:rPr>
          <w:rFonts w:ascii="Times New Roman" w:hAnsi="Times New Roman"/>
          <w:sz w:val="24"/>
          <w:szCs w:val="24"/>
        </w:rPr>
        <w:t xml:space="preserve"> – сообщество эффективных менеджеров, http://www.e-xecutive.ru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ITeam.Ru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технологии корпоративного управления, http://www.iteam.ru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AUP.Ru</w:t>
      </w:r>
      <w:proofErr w:type="spellEnd"/>
      <w:r>
        <w:rPr>
          <w:rFonts w:ascii="Times New Roman" w:hAnsi="Times New Roman"/>
          <w:sz w:val="24"/>
          <w:szCs w:val="24"/>
        </w:rPr>
        <w:t xml:space="preserve"> – Административно-Управленческий Портал,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http://www.aup.ru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Роспатента. – URL: // http://</w:t>
      </w:r>
      <w:hyperlink r:id="rId10" w:history="1">
        <w:r>
          <w:rPr>
            <w:rStyle w:val="a9"/>
            <w:rFonts w:ascii="Times New Roman" w:hAnsi="Times New Roman"/>
            <w:sz w:val="24"/>
            <w:szCs w:val="24"/>
          </w:rPr>
          <w:t>www.rupto.ru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Style w:val="a9"/>
            <w:rFonts w:ascii="Times New Roman" w:hAnsi="Times New Roman"/>
            <w:sz w:val="24"/>
            <w:szCs w:val="24"/>
          </w:rPr>
          <w:t>www.fips.ru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Справочно-информационный сервер «Правовая охрана интеллектуальной собственности». – URL: http://</w:t>
      </w:r>
      <w:hyperlink r:id="rId12" w:history="1">
        <w:r>
          <w:rPr>
            <w:rStyle w:val="a9"/>
            <w:rFonts w:ascii="Times New Roman" w:hAnsi="Times New Roman"/>
            <w:sz w:val="24"/>
            <w:szCs w:val="24"/>
          </w:rPr>
          <w:t>www.febras.ru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CA7A7C" w:rsidRDefault="00CA7A7C" w:rsidP="00CA7A7C">
      <w:pPr>
        <w:pStyle w:val="a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Авторское право, статьи и комментарии. – URL: http://</w:t>
      </w:r>
      <w:hyperlink r:id="rId13" w:history="1">
        <w:r>
          <w:rPr>
            <w:rStyle w:val="a9"/>
            <w:rFonts w:ascii="Times New Roman" w:hAnsi="Times New Roman"/>
            <w:sz w:val="24"/>
            <w:szCs w:val="24"/>
          </w:rPr>
          <w:t>www.copyrighter.ru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CA7A7C" w:rsidRDefault="00CA7A7C" w:rsidP="00CA7A7C">
      <w:pPr>
        <w:rPr>
          <w:rFonts w:ascii="Times New Roman" w:hAnsi="Times New Roman"/>
          <w:sz w:val="24"/>
          <w:szCs w:val="24"/>
        </w:rPr>
      </w:pPr>
    </w:p>
    <w:p w:rsidR="00CA7A7C" w:rsidRDefault="00CA7A7C" w:rsidP="00CA7A7C">
      <w:pPr>
        <w:pStyle w:val="220"/>
        <w:rPr>
          <w:rFonts w:ascii="Times New Roman" w:hAnsi="Times New Roman"/>
          <w:sz w:val="24"/>
          <w:szCs w:val="24"/>
        </w:rPr>
      </w:pPr>
      <w:bookmarkStart w:id="0" w:name="_Toc263612344"/>
      <w:r>
        <w:rPr>
          <w:rFonts w:ascii="Times New Roman" w:hAnsi="Times New Roman"/>
          <w:sz w:val="24"/>
          <w:szCs w:val="24"/>
        </w:rPr>
        <w:t xml:space="preserve">8. МАТЕРИАЛЬНО-ТЕХНИЧЕСКОЕ ОБЕСПЕЧЕНИЕ </w:t>
      </w:r>
      <w:bookmarkEnd w:id="0"/>
    </w:p>
    <w:p w:rsidR="00CA7A7C" w:rsidRDefault="00CA7A7C" w:rsidP="00CA7A7C">
      <w:pPr>
        <w:pStyle w:val="aa"/>
        <w:tabs>
          <w:tab w:val="left" w:pos="1134"/>
          <w:tab w:val="right" w:leader="underscore" w:pos="8640"/>
        </w:tabs>
        <w:spacing w:after="0"/>
        <w:ind w:left="0" w:firstLine="600"/>
        <w:jc w:val="both"/>
      </w:pPr>
      <w:r>
        <w:t>Компьютерное и мультимедийное оборудование (компьютер, сканер, принтер, мультимедийный проектор) кафедры, информационные ресурсы Научно-технической библиотеки ТПУ.</w:t>
      </w:r>
    </w:p>
    <w:p w:rsidR="00CA7A7C" w:rsidRDefault="00CA7A7C" w:rsidP="00CA7A7C">
      <w:pPr>
        <w:pStyle w:val="aa"/>
        <w:tabs>
          <w:tab w:val="left" w:pos="1134"/>
          <w:tab w:val="right" w:leader="underscore" w:pos="8505"/>
        </w:tabs>
        <w:spacing w:after="0"/>
        <w:ind w:left="0" w:firstLine="600"/>
        <w:jc w:val="both"/>
      </w:pPr>
    </w:p>
    <w:p w:rsidR="003450BE" w:rsidRPr="00E6142F" w:rsidRDefault="003450BE" w:rsidP="00CA7A7C">
      <w:pPr>
        <w:pStyle w:val="220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450BE" w:rsidRPr="00E6142F" w:rsidSect="004B10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90E7E"/>
    <w:multiLevelType w:val="hybridMultilevel"/>
    <w:tmpl w:val="4F2CC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40C5"/>
    <w:multiLevelType w:val="hybridMultilevel"/>
    <w:tmpl w:val="FDAEBC68"/>
    <w:lvl w:ilvl="0" w:tplc="CFF6B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72004"/>
    <w:multiLevelType w:val="hybridMultilevel"/>
    <w:tmpl w:val="D7B6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196F"/>
    <w:multiLevelType w:val="singleLevel"/>
    <w:tmpl w:val="EE9C8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F6744"/>
    <w:multiLevelType w:val="hybridMultilevel"/>
    <w:tmpl w:val="9048C2C2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C4EF5"/>
    <w:multiLevelType w:val="hybridMultilevel"/>
    <w:tmpl w:val="9048C2C2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16"/>
  </w:num>
  <w:num w:numId="11">
    <w:abstractNumId w:val="19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7E0C"/>
    <w:rsid w:val="000174DF"/>
    <w:rsid w:val="0005062C"/>
    <w:rsid w:val="000B6294"/>
    <w:rsid w:val="00126F41"/>
    <w:rsid w:val="00173DB6"/>
    <w:rsid w:val="00194B54"/>
    <w:rsid w:val="001F1E57"/>
    <w:rsid w:val="003138D4"/>
    <w:rsid w:val="003450BE"/>
    <w:rsid w:val="003B3FA9"/>
    <w:rsid w:val="00496716"/>
    <w:rsid w:val="004B103A"/>
    <w:rsid w:val="005F444B"/>
    <w:rsid w:val="00663716"/>
    <w:rsid w:val="006D2479"/>
    <w:rsid w:val="0079371D"/>
    <w:rsid w:val="00796759"/>
    <w:rsid w:val="00967037"/>
    <w:rsid w:val="00B55FD3"/>
    <w:rsid w:val="00BC4749"/>
    <w:rsid w:val="00C44877"/>
    <w:rsid w:val="00CA7A7C"/>
    <w:rsid w:val="00E070EB"/>
    <w:rsid w:val="00E6142F"/>
    <w:rsid w:val="00F10BF0"/>
    <w:rsid w:val="00F7213E"/>
    <w:rsid w:val="00FC5772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4137-51F6-42F3-9C78-0358A984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EB"/>
  </w:style>
  <w:style w:type="paragraph" w:styleId="3">
    <w:name w:val="heading 3"/>
    <w:basedOn w:val="a"/>
    <w:next w:val="a"/>
    <w:link w:val="30"/>
    <w:uiPriority w:val="9"/>
    <w:unhideWhenUsed/>
    <w:qFormat/>
    <w:rsid w:val="00796759"/>
    <w:pPr>
      <w:keepNext/>
      <w:numPr>
        <w:ilvl w:val="2"/>
        <w:numId w:val="2"/>
      </w:numPr>
      <w:spacing w:after="0" w:line="240" w:lineRule="auto"/>
      <w:ind w:firstLine="720"/>
      <w:jc w:val="center"/>
      <w:outlineLvl w:val="2"/>
    </w:pPr>
    <w:rPr>
      <w:rFonts w:ascii="Arial" w:eastAsia="Times New Roman" w:hAnsi="Arial" w:cs="Arial"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759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96759"/>
    <w:pPr>
      <w:widowControl w:val="0"/>
      <w:autoSpaceDE w:val="0"/>
      <w:autoSpaceDN w:val="0"/>
      <w:adjustRightInd w:val="0"/>
      <w:spacing w:after="0" w:line="610" w:lineRule="exact"/>
      <w:ind w:hanging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9675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96759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759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96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94B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4B54"/>
  </w:style>
  <w:style w:type="character" w:customStyle="1" w:styleId="22">
    <w:name w:val="_ЗАГ_2_2 Знак"/>
    <w:link w:val="220"/>
    <w:locked/>
    <w:rsid w:val="004B103A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4B103A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styleId="a9">
    <w:name w:val="Hyperlink"/>
    <w:basedOn w:val="a0"/>
    <w:uiPriority w:val="99"/>
    <w:semiHidden/>
    <w:unhideWhenUsed/>
    <w:rsid w:val="00CA7A7C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CA7A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d"/>
    <w:uiPriority w:val="1"/>
    <w:locked/>
    <w:rsid w:val="00CA7A7C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CA7A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manager.ru" TargetMode="External"/><Relationship Id="rId13" Type="http://schemas.openxmlformats.org/officeDocument/2006/relationships/hyperlink" Target="http://www.copirit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is.ru/manag" TargetMode="External"/><Relationship Id="rId12" Type="http://schemas.openxmlformats.org/officeDocument/2006/relationships/hyperlink" Target="http://www.febr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FI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D9F4E9-3E69-4943-BD74-689B1A64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2015-01-23T08:28:00Z</dcterms:created>
  <dcterms:modified xsi:type="dcterms:W3CDTF">2015-02-23T14:45:00Z</dcterms:modified>
</cp:coreProperties>
</file>