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4" w:rsidRPr="00B66EE7" w:rsidRDefault="00F56FF4" w:rsidP="00F56FF4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F56FF4" w:rsidRPr="00B66EE7" w:rsidRDefault="00020498" w:rsidP="00F56FF4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8001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737D8" w:rsidP="00F737D8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</w:t>
      </w:r>
      <w:r w:rsidR="00F56FF4" w:rsidRPr="00B66EE7">
        <w:rPr>
          <w:b/>
          <w:caps/>
          <w:color w:val="auto"/>
          <w:sz w:val="26"/>
          <w:szCs w:val="26"/>
        </w:rPr>
        <w:t>Утверждаю</w:t>
      </w:r>
    </w:p>
    <w:p w:rsidR="00F56FF4" w:rsidRPr="00B66EE7" w:rsidRDefault="00B06850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</w:t>
      </w:r>
      <w:r w:rsidR="00D70B05" w:rsidRPr="00B66EE7">
        <w:rPr>
          <w:color w:val="auto"/>
          <w:sz w:val="28"/>
          <w:szCs w:val="28"/>
        </w:rPr>
        <w:t xml:space="preserve">                                                                </w:t>
      </w:r>
      <w:r w:rsidR="00F56FF4" w:rsidRPr="00B66EE7">
        <w:rPr>
          <w:color w:val="auto"/>
          <w:sz w:val="28"/>
          <w:szCs w:val="28"/>
        </w:rPr>
        <w:t>Проректор по НРиИ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F56FF4" w:rsidRPr="00B66EE7" w:rsidRDefault="00F56FF4" w:rsidP="00F56FF4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F56FF4" w:rsidRPr="00B66EE7" w:rsidRDefault="00801214" w:rsidP="00F56FF4">
      <w:pPr>
        <w:jc w:val="center"/>
        <w:rPr>
          <w:color w:val="auto"/>
        </w:rPr>
      </w:pPr>
      <w:r w:rsidRPr="00B66EE7">
        <w:rPr>
          <w:color w:val="auto"/>
        </w:rPr>
        <w:t>Основная образовательная программа аспирантов</w:t>
      </w:r>
      <w:r w:rsidR="00B06850" w:rsidRPr="00B66EE7">
        <w:rPr>
          <w:color w:val="auto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B66EE7" w:rsidRPr="00B66EE7" w:rsidTr="00CB4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E54" w:rsidRPr="0065133C" w:rsidRDefault="00F56FF4" w:rsidP="001D4301">
            <w:pPr>
              <w:jc w:val="center"/>
              <w:rPr>
                <w:color w:val="auto"/>
              </w:rPr>
            </w:pPr>
            <w:r w:rsidRPr="0065133C">
              <w:rPr>
                <w:color w:val="auto"/>
              </w:rPr>
              <w:t xml:space="preserve">по направлению </w:t>
            </w:r>
            <w:r w:rsidR="0065133C" w:rsidRPr="0065133C">
              <w:rPr>
                <w:b/>
                <w:color w:val="auto"/>
              </w:rPr>
              <w:t>01.06.01 Математика и механика</w:t>
            </w:r>
          </w:p>
        </w:tc>
      </w:tr>
    </w:tbl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spacing w:before="120" w:after="120"/>
        <w:ind w:right="-2"/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F737D8" w:rsidP="00E92E54">
      <w:pPr>
        <w:jc w:val="both"/>
        <w:rPr>
          <w:color w:val="auto"/>
        </w:rPr>
      </w:pPr>
      <w:r w:rsidRPr="00B66EE7">
        <w:rPr>
          <w:color w:val="auto"/>
        </w:rPr>
        <w:t>Профиль</w:t>
      </w:r>
      <w:r w:rsidR="00E92E54" w:rsidRPr="00B66EE7">
        <w:rPr>
          <w:color w:val="auto"/>
        </w:rPr>
        <w:t>:</w:t>
      </w:r>
    </w:p>
    <w:p w:rsidR="00F737D8" w:rsidRPr="0065133C" w:rsidRDefault="0065133C" w:rsidP="00E92E54">
      <w:pPr>
        <w:jc w:val="both"/>
        <w:rPr>
          <w:b/>
          <w:color w:val="auto"/>
          <w:sz w:val="28"/>
          <w:szCs w:val="28"/>
        </w:rPr>
      </w:pPr>
      <w:r w:rsidRPr="0065133C">
        <w:rPr>
          <w:b/>
          <w:bCs/>
          <w:color w:val="auto"/>
        </w:rPr>
        <w:t>01.02.05</w:t>
      </w:r>
      <w:r w:rsidRPr="0065133C">
        <w:rPr>
          <w:b/>
          <w:color w:val="auto"/>
        </w:rPr>
        <w:t xml:space="preserve"> Механика жидкости, газа и плазмы</w:t>
      </w:r>
    </w:p>
    <w:p w:rsidR="00E92E54" w:rsidRPr="0065133C" w:rsidRDefault="00E92E54" w:rsidP="00E92E54">
      <w:pPr>
        <w:jc w:val="both"/>
        <w:rPr>
          <w:b/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  <w:sz w:val="28"/>
          <w:szCs w:val="28"/>
        </w:rPr>
      </w:pPr>
    </w:p>
    <w:p w:rsidR="00E92E54" w:rsidRPr="00B66EE7" w:rsidRDefault="00E92E54" w:rsidP="00E92E5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8016EC">
      <w:pPr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Квалификация: Исследователь. Преподаватель-исследователь.</w:t>
      </w:r>
    </w:p>
    <w:p w:rsidR="00F56FF4" w:rsidRPr="00B66EE7" w:rsidRDefault="00F56FF4" w:rsidP="00F56FF4">
      <w:pPr>
        <w:spacing w:line="360" w:lineRule="auto"/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9278D8" w:rsidRDefault="009278D8" w:rsidP="00F56FF4">
      <w:pPr>
        <w:jc w:val="right"/>
        <w:rPr>
          <w:color w:val="auto"/>
          <w:sz w:val="28"/>
          <w:szCs w:val="28"/>
        </w:rPr>
      </w:pPr>
    </w:p>
    <w:p w:rsidR="008016EC" w:rsidRDefault="008016EC" w:rsidP="00F56FF4">
      <w:pPr>
        <w:jc w:val="right"/>
        <w:rPr>
          <w:color w:val="auto"/>
          <w:sz w:val="28"/>
          <w:szCs w:val="28"/>
        </w:rPr>
      </w:pPr>
    </w:p>
    <w:p w:rsidR="008016EC" w:rsidRDefault="008016EC" w:rsidP="00F56FF4">
      <w:pPr>
        <w:jc w:val="right"/>
        <w:rPr>
          <w:color w:val="auto"/>
          <w:sz w:val="28"/>
          <w:szCs w:val="28"/>
        </w:rPr>
      </w:pPr>
    </w:p>
    <w:p w:rsidR="008016EC" w:rsidRPr="00B66EE7" w:rsidRDefault="008016EC" w:rsidP="00F56FF4">
      <w:pPr>
        <w:jc w:val="right"/>
        <w:rPr>
          <w:color w:val="auto"/>
          <w:sz w:val="28"/>
          <w:szCs w:val="28"/>
        </w:rPr>
      </w:pPr>
    </w:p>
    <w:p w:rsidR="009278D8" w:rsidRPr="00B66EE7" w:rsidRDefault="009278D8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ТОМСК 2014</w:t>
      </w:r>
    </w:p>
    <w:p w:rsidR="00F737D8" w:rsidRPr="00B66EE7" w:rsidRDefault="00F737D8" w:rsidP="00F56FF4">
      <w:pPr>
        <w:jc w:val="center"/>
        <w:rPr>
          <w:color w:val="auto"/>
          <w:sz w:val="28"/>
          <w:szCs w:val="28"/>
        </w:rPr>
      </w:pPr>
    </w:p>
    <w:p w:rsidR="00801214" w:rsidRPr="00B66EE7" w:rsidRDefault="00F737D8" w:rsidP="00F737D8">
      <w:pPr>
        <w:pStyle w:val="a3"/>
        <w:numPr>
          <w:ilvl w:val="0"/>
          <w:numId w:val="23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Цели и задачи</w:t>
      </w:r>
      <w:r w:rsidR="00801214" w:rsidRPr="00B66EE7">
        <w:rPr>
          <w:b/>
          <w:caps/>
          <w:color w:val="auto"/>
        </w:rPr>
        <w:t xml:space="preserve"> государственной итоговой аттестации</w:t>
      </w:r>
    </w:p>
    <w:p w:rsidR="00F737D8" w:rsidRPr="005E74F6" w:rsidRDefault="00F737D8" w:rsidP="00F737D8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установление уровня подго</w:t>
      </w:r>
      <w:r w:rsidRPr="00B66EE7">
        <w:rPr>
          <w:rFonts w:ascii="Times New Roman" w:hAnsi="Times New Roman"/>
          <w:b w:val="0"/>
          <w:sz w:val="24"/>
          <w:szCs w:val="24"/>
        </w:rPr>
        <w:t>товки выпускника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 xml:space="preserve"> к выполнению профессиональных задач и соответствия его подготовки требованиям государственного образовательного стандарта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5E74F6" w:rsidRPr="005E74F6">
        <w:rPr>
          <w:rFonts w:ascii="Times New Roman" w:hAnsi="Times New Roman"/>
          <w:b w:val="0"/>
          <w:color w:val="auto"/>
          <w:sz w:val="24"/>
          <w:szCs w:val="24"/>
        </w:rPr>
        <w:t>01.06.01 Математика и механика</w:t>
      </w:r>
    </w:p>
    <w:p w:rsidR="00F1757E" w:rsidRPr="00B66EE7" w:rsidRDefault="00F737D8" w:rsidP="00F737D8">
      <w:pPr>
        <w:ind w:firstLine="567"/>
        <w:rPr>
          <w:b/>
          <w:color w:val="auto"/>
        </w:rPr>
      </w:pPr>
      <w:r w:rsidRPr="00B66EE7">
        <w:rPr>
          <w:b/>
          <w:color w:val="auto"/>
        </w:rPr>
        <w:t xml:space="preserve">Задачами ГИА </w:t>
      </w:r>
      <w:r w:rsidR="00F1757E" w:rsidRPr="00B66EE7">
        <w:rPr>
          <w:color w:val="auto"/>
        </w:rPr>
        <w:t>являются</w:t>
      </w:r>
      <w:r w:rsidR="00F1757E" w:rsidRPr="00B66EE7">
        <w:rPr>
          <w:b/>
          <w:color w:val="auto"/>
        </w:rPr>
        <w:t>:</w:t>
      </w:r>
    </w:p>
    <w:p w:rsidR="00F737D8" w:rsidRPr="00B66EE7" w:rsidRDefault="00F1757E" w:rsidP="0003537C">
      <w:pPr>
        <w:pStyle w:val="a3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>П</w:t>
      </w:r>
      <w:r w:rsidR="00F737D8" w:rsidRPr="00B66EE7">
        <w:rPr>
          <w:color w:val="auto"/>
        </w:rPr>
        <w:t>роверка уровня сформированности компетенций, определенных федеральным государственным образовательным стандартом и ООП</w:t>
      </w:r>
      <w:r w:rsidR="0003537C" w:rsidRPr="00B66EE7">
        <w:rPr>
          <w:color w:val="auto"/>
        </w:rPr>
        <w:t xml:space="preserve"> ТПУ.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Универсальных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й: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Общепрофессиональных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</w:t>
      </w:r>
      <w:r w:rsidRPr="00B66EE7">
        <w:rPr>
          <w:b/>
          <w:i/>
          <w:color w:val="auto"/>
          <w:lang w:val="x-none"/>
        </w:rPr>
        <w:t>: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Профессиональных компетенций:</w:t>
      </w:r>
    </w:p>
    <w:p w:rsidR="00F737D8" w:rsidRPr="0090456D" w:rsidRDefault="0090456D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90456D">
        <w:rPr>
          <w:color w:val="auto"/>
        </w:rPr>
        <w:t>углубленное изучение теоретических и методологических основ проектирования, эксплуатации и развития технических систем и технологий на базе потоков жидкости, газа и плазмы</w:t>
      </w:r>
      <w:r w:rsidR="00F737D8" w:rsidRPr="0090456D">
        <w:rPr>
          <w:color w:val="auto"/>
        </w:rPr>
        <w:t xml:space="preserve"> (ПК-1);</w:t>
      </w:r>
    </w:p>
    <w:p w:rsidR="00F737D8" w:rsidRPr="0090456D" w:rsidRDefault="0090456D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90456D">
        <w:rPr>
          <w:color w:val="auto"/>
        </w:rPr>
        <w:t>способность ставить</w:t>
      </w:r>
      <w:r w:rsidRPr="0090456D">
        <w:rPr>
          <w:color w:val="auto"/>
          <w:spacing w:val="43"/>
        </w:rPr>
        <w:t xml:space="preserve"> </w:t>
      </w:r>
      <w:r w:rsidRPr="0090456D">
        <w:rPr>
          <w:color w:val="auto"/>
        </w:rPr>
        <w:t>и</w:t>
      </w:r>
      <w:r w:rsidRPr="0090456D">
        <w:rPr>
          <w:color w:val="auto"/>
          <w:spacing w:val="45"/>
        </w:rPr>
        <w:t xml:space="preserve"> </w:t>
      </w:r>
      <w:r w:rsidRPr="0090456D">
        <w:rPr>
          <w:color w:val="auto"/>
        </w:rPr>
        <w:t>решать</w:t>
      </w:r>
      <w:r w:rsidRPr="0090456D">
        <w:rPr>
          <w:color w:val="auto"/>
          <w:spacing w:val="42"/>
        </w:rPr>
        <w:t xml:space="preserve"> </w:t>
      </w:r>
      <w:r w:rsidRPr="0090456D">
        <w:rPr>
          <w:color w:val="auto"/>
        </w:rPr>
        <w:t>инновационные</w:t>
      </w:r>
      <w:r w:rsidRPr="0090456D">
        <w:rPr>
          <w:color w:val="auto"/>
          <w:spacing w:val="43"/>
        </w:rPr>
        <w:t xml:space="preserve"> </w:t>
      </w:r>
      <w:r w:rsidRPr="0090456D">
        <w:rPr>
          <w:color w:val="auto"/>
        </w:rPr>
        <w:t>задачи,</w:t>
      </w:r>
      <w:r w:rsidRPr="0090456D">
        <w:rPr>
          <w:i/>
          <w:color w:val="auto"/>
          <w:spacing w:val="45"/>
        </w:rPr>
        <w:t xml:space="preserve"> </w:t>
      </w:r>
      <w:r w:rsidRPr="0090456D">
        <w:rPr>
          <w:color w:val="auto"/>
        </w:rPr>
        <w:t>связанные с разработкой методов и технических средств, повышающих эффективность эксплуатации и проектирования технических систем с использованием</w:t>
      </w:r>
      <w:r w:rsidRPr="0090456D">
        <w:rPr>
          <w:color w:val="auto"/>
          <w:spacing w:val="2"/>
        </w:rPr>
        <w:t xml:space="preserve"> </w:t>
      </w:r>
      <w:r w:rsidRPr="0090456D">
        <w:rPr>
          <w:color w:val="auto"/>
        </w:rPr>
        <w:t>глубоких</w:t>
      </w:r>
      <w:r w:rsidRPr="0090456D">
        <w:rPr>
          <w:color w:val="auto"/>
          <w:spacing w:val="2"/>
        </w:rPr>
        <w:t xml:space="preserve"> </w:t>
      </w:r>
      <w:r w:rsidRPr="0090456D">
        <w:rPr>
          <w:color w:val="auto"/>
        </w:rPr>
        <w:t>фундаментальных и</w:t>
      </w:r>
      <w:r w:rsidRPr="0090456D">
        <w:rPr>
          <w:color w:val="auto"/>
          <w:spacing w:val="2"/>
        </w:rPr>
        <w:t xml:space="preserve"> </w:t>
      </w:r>
      <w:r w:rsidRPr="0090456D">
        <w:rPr>
          <w:color w:val="auto"/>
        </w:rPr>
        <w:t>специальных знаний, аналитических</w:t>
      </w:r>
      <w:r w:rsidRPr="0090456D">
        <w:rPr>
          <w:color w:val="auto"/>
          <w:spacing w:val="8"/>
        </w:rPr>
        <w:t xml:space="preserve"> </w:t>
      </w:r>
      <w:r w:rsidRPr="0090456D">
        <w:rPr>
          <w:color w:val="auto"/>
        </w:rPr>
        <w:t>методов</w:t>
      </w:r>
      <w:r w:rsidRPr="0090456D">
        <w:rPr>
          <w:color w:val="auto"/>
          <w:spacing w:val="2"/>
        </w:rPr>
        <w:t xml:space="preserve"> </w:t>
      </w:r>
      <w:r w:rsidRPr="0090456D">
        <w:rPr>
          <w:color w:val="auto"/>
        </w:rPr>
        <w:t>и</w:t>
      </w:r>
      <w:r w:rsidRPr="0090456D">
        <w:rPr>
          <w:color w:val="auto"/>
          <w:spacing w:val="7"/>
        </w:rPr>
        <w:t xml:space="preserve"> </w:t>
      </w:r>
      <w:r w:rsidRPr="0090456D">
        <w:rPr>
          <w:color w:val="auto"/>
        </w:rPr>
        <w:t>сложных</w:t>
      </w:r>
      <w:r w:rsidRPr="0090456D">
        <w:rPr>
          <w:color w:val="auto"/>
          <w:spacing w:val="6"/>
        </w:rPr>
        <w:t xml:space="preserve"> </w:t>
      </w:r>
      <w:r w:rsidRPr="0090456D">
        <w:rPr>
          <w:color w:val="auto"/>
        </w:rPr>
        <w:t>моделей в условиях неопределенности</w:t>
      </w:r>
      <w:r w:rsidR="00F737D8" w:rsidRPr="0090456D">
        <w:rPr>
          <w:color w:val="auto"/>
        </w:rPr>
        <w:t xml:space="preserve"> (ПК-2);</w:t>
      </w:r>
    </w:p>
    <w:p w:rsidR="00F737D8" w:rsidRPr="0090456D" w:rsidRDefault="0090456D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90456D">
        <w:rPr>
          <w:color w:val="auto"/>
        </w:rPr>
        <w:t>умение проводить анализ, самостоятельно ставить задачу исследования наиболее актуальных проблем, имеющих значение для энергетики, машиностроения, ракетной техники, грамотно планировать эксперимент и осуществлять его на практике (ПК-3).</w:t>
      </w:r>
    </w:p>
    <w:p w:rsidR="00B06850" w:rsidRPr="00B66EE7" w:rsidRDefault="00B06850" w:rsidP="00801214">
      <w:pPr>
        <w:jc w:val="both"/>
        <w:rPr>
          <w:color w:val="auto"/>
        </w:rPr>
      </w:pPr>
    </w:p>
    <w:p w:rsidR="00564F4F" w:rsidRDefault="0081117A" w:rsidP="0094742C">
      <w:pPr>
        <w:pStyle w:val="a3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</w:t>
      </w:r>
      <w:r w:rsidR="00801214" w:rsidRPr="00B66EE7">
        <w:rPr>
          <w:color w:val="auto"/>
        </w:rPr>
        <w:t xml:space="preserve">ринятие решения о присвоении квалификации по результатам </w:t>
      </w:r>
      <w:r w:rsidR="0041110C" w:rsidRPr="00B66EE7">
        <w:rPr>
          <w:color w:val="auto"/>
        </w:rPr>
        <w:t>ГИА</w:t>
      </w:r>
      <w:r w:rsidR="00801214" w:rsidRPr="00B66EE7">
        <w:rPr>
          <w:color w:val="auto"/>
        </w:rPr>
        <w:t xml:space="preserve"> и выдаче </w:t>
      </w:r>
      <w:r w:rsidR="0041110C" w:rsidRPr="00B66EE7">
        <w:rPr>
          <w:color w:val="auto"/>
        </w:rPr>
        <w:t>докумен</w:t>
      </w:r>
      <w:r w:rsidR="00564F4F" w:rsidRPr="00B66EE7">
        <w:rPr>
          <w:color w:val="auto"/>
        </w:rPr>
        <w:t>та о высшем</w:t>
      </w:r>
      <w:r w:rsidR="0041110C" w:rsidRPr="00B66EE7">
        <w:rPr>
          <w:color w:val="auto"/>
        </w:rPr>
        <w:t xml:space="preserve"> </w:t>
      </w:r>
      <w:r w:rsidR="00801214" w:rsidRPr="00B66EE7">
        <w:rPr>
          <w:color w:val="auto"/>
        </w:rPr>
        <w:t>образовании</w:t>
      </w:r>
      <w:r w:rsidR="00564F4F" w:rsidRPr="00B66EE7">
        <w:rPr>
          <w:color w:val="auto"/>
        </w:rPr>
        <w:t xml:space="preserve"> и присвоения</w:t>
      </w:r>
      <w:r w:rsidR="0094742C" w:rsidRPr="00B66EE7">
        <w:rPr>
          <w:color w:val="auto"/>
        </w:rPr>
        <w:t>.</w:t>
      </w:r>
      <w:r w:rsidR="00564F4F" w:rsidRPr="00B66EE7">
        <w:rPr>
          <w:color w:val="auto"/>
        </w:rPr>
        <w:t xml:space="preserve"> Квалификации: Исследователь. Преподаватель-исследователь.</w:t>
      </w:r>
    </w:p>
    <w:p w:rsidR="0090456D" w:rsidRDefault="0090456D" w:rsidP="0090456D">
      <w:pPr>
        <w:jc w:val="both"/>
        <w:rPr>
          <w:color w:val="auto"/>
        </w:rPr>
      </w:pPr>
    </w:p>
    <w:p w:rsidR="0090456D" w:rsidRPr="0090456D" w:rsidRDefault="0090456D" w:rsidP="0090456D">
      <w:pPr>
        <w:jc w:val="both"/>
        <w:rPr>
          <w:color w:val="auto"/>
        </w:rPr>
      </w:pPr>
    </w:p>
    <w:p w:rsidR="00801214" w:rsidRPr="00B66EE7" w:rsidRDefault="00801214" w:rsidP="00215FAA">
      <w:pPr>
        <w:pStyle w:val="a3"/>
        <w:numPr>
          <w:ilvl w:val="0"/>
          <w:numId w:val="32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Виды государственной ито</w:t>
      </w:r>
      <w:r w:rsidR="00215FAA" w:rsidRPr="00B66EE7">
        <w:rPr>
          <w:b/>
          <w:caps/>
          <w:color w:val="auto"/>
        </w:rPr>
        <w:t>говой аттестации</w:t>
      </w:r>
    </w:p>
    <w:p w:rsidR="00215FAA" w:rsidRPr="00B66EE7" w:rsidRDefault="00215FAA" w:rsidP="00215FAA">
      <w:pPr>
        <w:pStyle w:val="a3"/>
        <w:rPr>
          <w:b/>
          <w:caps/>
          <w:color w:val="auto"/>
        </w:rPr>
      </w:pPr>
    </w:p>
    <w:p w:rsidR="00215FAA" w:rsidRPr="00B66EE7" w:rsidRDefault="00215FAA" w:rsidP="00215FAA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Государственная итоговая аттестация выпускников аспирантуры ТПУ по профилю</w:t>
      </w:r>
      <w:r w:rsidR="00334E6B" w:rsidRPr="00B66EE7">
        <w:rPr>
          <w:rFonts w:ascii="Times New Roman" w:hAnsi="Times New Roman" w:cs="Times New Roman"/>
          <w:color w:val="auto"/>
        </w:rPr>
        <w:t xml:space="preserve"> </w:t>
      </w:r>
      <w:r w:rsidR="0090456D" w:rsidRPr="0090456D">
        <w:rPr>
          <w:rFonts w:ascii="Times New Roman" w:hAnsi="Times New Roman" w:cs="Times New Roman"/>
          <w:b/>
          <w:bCs/>
        </w:rPr>
        <w:t>01.02.05</w:t>
      </w:r>
      <w:r w:rsidR="0090456D" w:rsidRPr="0090456D">
        <w:rPr>
          <w:rFonts w:ascii="Times New Roman" w:hAnsi="Times New Roman" w:cs="Times New Roman"/>
          <w:b/>
        </w:rPr>
        <w:t xml:space="preserve"> Механика жидкости, газа и плазмы</w:t>
      </w:r>
      <w:r w:rsidRPr="0090456D">
        <w:rPr>
          <w:rFonts w:ascii="Times New Roman" w:hAnsi="Times New Roman" w:cs="Times New Roman"/>
          <w:color w:val="auto"/>
        </w:rPr>
        <w:t xml:space="preserve"> проводится в форме (и в указанной последова</w:t>
      </w:r>
      <w:r w:rsidRPr="00B66EE7">
        <w:rPr>
          <w:rFonts w:ascii="Times New Roman" w:hAnsi="Times New Roman" w:cs="Times New Roman"/>
          <w:color w:val="auto"/>
        </w:rPr>
        <w:t>тельности):</w:t>
      </w:r>
    </w:p>
    <w:p w:rsidR="00801214" w:rsidRPr="00B66EE7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государственный экзамен;</w:t>
      </w:r>
    </w:p>
    <w:p w:rsidR="00801214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выпускная квалификационная работа.</w:t>
      </w:r>
    </w:p>
    <w:p w:rsidR="008E5FC4" w:rsidRPr="00B72A68" w:rsidRDefault="008E5FC4" w:rsidP="008E5FC4">
      <w:pPr>
        <w:ind w:firstLine="567"/>
        <w:jc w:val="both"/>
        <w:rPr>
          <w:color w:val="auto"/>
          <w:lang w:eastAsia="ru-RU"/>
        </w:rPr>
      </w:pPr>
      <w:r w:rsidRPr="008E5FC4">
        <w:rPr>
          <w:color w:val="auto"/>
          <w:lang w:eastAsia="ru-RU"/>
        </w:rPr>
        <w:t>Государственн</w:t>
      </w:r>
      <w:r w:rsidR="00B72A68"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8 семестре. Для пр</w:t>
      </w:r>
      <w:r w:rsidR="00B72A68">
        <w:rPr>
          <w:color w:val="auto"/>
          <w:lang w:eastAsia="ru-RU"/>
        </w:rPr>
        <w:t xml:space="preserve">оведения ГИА </w:t>
      </w:r>
      <w:r w:rsidRPr="008E5FC4">
        <w:rPr>
          <w:color w:val="auto"/>
          <w:lang w:eastAsia="ru-RU"/>
        </w:rPr>
        <w:t>создается приказом по университету государственная экзаменационная комиссия (ГЭК) из лица ведущих исследователей в области профессиональной подготов</w:t>
      </w:r>
      <w:r w:rsidR="00B72A68">
        <w:rPr>
          <w:color w:val="auto"/>
          <w:lang w:eastAsia="ru-RU"/>
        </w:rPr>
        <w:t xml:space="preserve">ки по профилю </w:t>
      </w:r>
      <w:r w:rsidR="0090456D" w:rsidRPr="0090456D">
        <w:rPr>
          <w:bCs/>
          <w:color w:val="auto"/>
        </w:rPr>
        <w:t>01.02.05</w:t>
      </w:r>
      <w:r w:rsidR="0090456D" w:rsidRPr="0090456D">
        <w:rPr>
          <w:color w:val="auto"/>
        </w:rPr>
        <w:t xml:space="preserve"> Механика жидкости, газа и плазмы</w:t>
      </w:r>
      <w:r w:rsidRPr="00B72A68">
        <w:rPr>
          <w:color w:val="auto"/>
          <w:lang w:eastAsia="ru-RU"/>
        </w:rPr>
        <w:t>.</w:t>
      </w:r>
    </w:p>
    <w:p w:rsidR="00215FAA" w:rsidRPr="00B66EE7" w:rsidRDefault="00215FAA" w:rsidP="00215FAA">
      <w:pPr>
        <w:pStyle w:val="a3"/>
        <w:numPr>
          <w:ilvl w:val="1"/>
          <w:numId w:val="32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215FAA" w:rsidRPr="00B66EE7" w:rsidRDefault="00215FAA" w:rsidP="00215FAA">
      <w:pPr>
        <w:ind w:firstLine="567"/>
        <w:jc w:val="both"/>
        <w:rPr>
          <w:color w:val="auto"/>
        </w:rPr>
      </w:pPr>
      <w:r w:rsidRPr="00B66EE7">
        <w:rPr>
          <w:color w:val="auto"/>
        </w:rPr>
        <w:t xml:space="preserve">Государственный экзамен проводится в форме защиты проекта, в котором аспирант должен продемонстрировать свои исследовательские и педагогические компетенции, приобретенные за время обучения в аспирантуре. 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 xml:space="preserve">Проект может быть представлен в виде презентации по выбранной теме. В проекте аспирант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8E5FC4" w:rsidRDefault="00215FAA" w:rsidP="008E5FC4">
      <w:pPr>
        <w:pStyle w:val="a3"/>
        <w:ind w:left="0"/>
        <w:jc w:val="both"/>
        <w:rPr>
          <w:color w:val="auto"/>
          <w:lang w:eastAsia="ru-RU"/>
        </w:rPr>
      </w:pPr>
      <w:r w:rsidRPr="00B66EE7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="008E5FC4" w:rsidRPr="008E5FC4">
        <w:rPr>
          <w:color w:val="auto"/>
          <w:lang w:eastAsia="ru-RU"/>
        </w:rPr>
        <w:t xml:space="preserve"> </w:t>
      </w:r>
    </w:p>
    <w:p w:rsidR="00215FAA" w:rsidRPr="00B66EE7" w:rsidRDefault="00215FAA" w:rsidP="00215FAA">
      <w:pPr>
        <w:jc w:val="center"/>
        <w:rPr>
          <w:color w:val="auto"/>
        </w:rPr>
      </w:pPr>
      <w:r w:rsidRPr="00B66EE7">
        <w:rPr>
          <w:color w:val="auto"/>
        </w:rPr>
        <w:t>Состав учебных дисциплин, включенных в программу государственного экзамена: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История и философия науки</w:t>
      </w:r>
      <w:r w:rsidR="007A11A7" w:rsidRPr="00B66EE7">
        <w:rPr>
          <w:color w:val="auto"/>
        </w:rPr>
        <w:t>.</w:t>
      </w:r>
    </w:p>
    <w:p w:rsidR="007A11A7" w:rsidRPr="00B66EE7" w:rsidRDefault="007A11A7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7A11A7" w:rsidRPr="0090456D" w:rsidRDefault="0090456D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90456D">
        <w:rPr>
          <w:color w:val="auto"/>
        </w:rPr>
        <w:t>Методы организации, планирования и обработки результатов инженерного эксперимента</w:t>
      </w:r>
      <w:r w:rsidR="007A11A7" w:rsidRPr="0090456D">
        <w:rPr>
          <w:color w:val="auto"/>
        </w:rPr>
        <w:t>.</w:t>
      </w:r>
    </w:p>
    <w:p w:rsidR="00215FAA" w:rsidRPr="0090456D" w:rsidRDefault="0090456D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90456D">
        <w:rPr>
          <w:color w:val="auto"/>
        </w:rPr>
        <w:t>Физико-химические методы анализа</w:t>
      </w:r>
      <w:r w:rsidR="007A11A7" w:rsidRPr="0090456D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</w:t>
      </w:r>
      <w:r w:rsidR="007A11A7" w:rsidRPr="00B66EE7">
        <w:rPr>
          <w:color w:val="auto"/>
        </w:rPr>
        <w:t xml:space="preserve"> или производственная практика.</w:t>
      </w:r>
    </w:p>
    <w:p w:rsidR="007A11A7" w:rsidRPr="00B66EE7" w:rsidRDefault="007A11A7" w:rsidP="007A11A7">
      <w:pPr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Научно-педагогическая практика.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</w:t>
      </w:r>
      <w:r w:rsidR="007A11A7" w:rsidRPr="00B66EE7">
        <w:rPr>
          <w:color w:val="auto"/>
        </w:rPr>
        <w:t>.</w:t>
      </w:r>
    </w:p>
    <w:p w:rsidR="00215FAA" w:rsidRPr="00B66EE7" w:rsidRDefault="00215FAA" w:rsidP="00215FAA">
      <w:pPr>
        <w:jc w:val="both"/>
        <w:rPr>
          <w:b/>
          <w:color w:val="auto"/>
        </w:rPr>
      </w:pPr>
    </w:p>
    <w:p w:rsidR="00215FAA" w:rsidRPr="00B66EE7" w:rsidRDefault="00BA3809" w:rsidP="00BA3809">
      <w:pPr>
        <w:pStyle w:val="a3"/>
        <w:numPr>
          <w:ilvl w:val="1"/>
          <w:numId w:val="32"/>
        </w:numPr>
        <w:jc w:val="both"/>
        <w:rPr>
          <w:b/>
          <w:color w:val="auto"/>
        </w:rPr>
      </w:pPr>
      <w:r w:rsidRPr="00B66EE7">
        <w:rPr>
          <w:b/>
          <w:color w:val="auto"/>
        </w:rPr>
        <w:t xml:space="preserve"> </w:t>
      </w:r>
      <w:r w:rsidR="00215FAA" w:rsidRPr="00B66EE7">
        <w:rPr>
          <w:b/>
          <w:color w:val="auto"/>
        </w:rPr>
        <w:t>Примерная тематика проектов по профилю «</w:t>
      </w:r>
      <w:r w:rsidR="0090456D">
        <w:rPr>
          <w:color w:val="auto"/>
        </w:rPr>
        <w:t>Механика жидкости, газа и плазмы</w:t>
      </w:r>
      <w:r w:rsidR="00215FAA" w:rsidRPr="00B66EE7">
        <w:rPr>
          <w:b/>
          <w:color w:val="auto"/>
        </w:rPr>
        <w:t>»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Система уравнений Эйлера при движении газа в канале переменного сечения</w:t>
      </w:r>
      <w:r w:rsidR="00BA3809" w:rsidRPr="00B66EE7">
        <w:rPr>
          <w:bCs/>
          <w:color w:val="auto"/>
        </w:rPr>
        <w:t xml:space="preserve">. 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Прямой скачок уплотнения. Постановка задачи</w:t>
      </w:r>
      <w:r w:rsidR="00BA3809" w:rsidRPr="00B66EE7">
        <w:rPr>
          <w:bCs/>
          <w:color w:val="auto"/>
        </w:rPr>
        <w:t>.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color w:val="auto"/>
        </w:rPr>
      </w:pPr>
      <w:r>
        <w:rPr>
          <w:bCs/>
          <w:color w:val="auto"/>
        </w:rPr>
        <w:t>Определение скорости распространения ударной волны</w:t>
      </w:r>
      <w:r w:rsidR="00BA3809" w:rsidRPr="00B66EE7">
        <w:rPr>
          <w:bCs/>
          <w:color w:val="auto"/>
        </w:rPr>
        <w:t>.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Течение Прандтля-Майера. Постановка задачи</w:t>
      </w:r>
      <w:r w:rsidR="00BA3809" w:rsidRPr="00B66EE7">
        <w:rPr>
          <w:bCs/>
          <w:color w:val="auto"/>
        </w:rPr>
        <w:t>.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Струя идеальной жидкости</w:t>
      </w:r>
      <w:r w:rsidR="00BA3809" w:rsidRPr="00B66EE7">
        <w:rPr>
          <w:bCs/>
          <w:color w:val="auto"/>
        </w:rPr>
        <w:t>.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Определение газодинамических параметров на теоретической границе недорасширенной струи</w:t>
      </w:r>
      <w:r w:rsidR="00BA3809" w:rsidRPr="00B66EE7">
        <w:rPr>
          <w:color w:val="auto"/>
        </w:rPr>
        <w:t>.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color w:val="auto"/>
        </w:rPr>
      </w:pPr>
      <w:r>
        <w:rPr>
          <w:bCs/>
          <w:color w:val="auto"/>
        </w:rPr>
        <w:t>Теоремы подобия</w:t>
      </w:r>
      <w:r w:rsidR="00BA3809" w:rsidRPr="00B66EE7">
        <w:rPr>
          <w:bCs/>
          <w:color w:val="auto"/>
        </w:rPr>
        <w:t>.</w:t>
      </w:r>
    </w:p>
    <w:p w:rsidR="00BA3809" w:rsidRPr="00B66EE7" w:rsidRDefault="00C836D0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Критерии подобия</w:t>
      </w:r>
      <w:r w:rsidR="00BA3809" w:rsidRPr="00B66EE7">
        <w:rPr>
          <w:bCs/>
          <w:color w:val="auto"/>
        </w:rPr>
        <w:t>.</w:t>
      </w:r>
    </w:p>
    <w:p w:rsidR="00BA3809" w:rsidRPr="00B66EE7" w:rsidRDefault="00CC17A6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Случаи точного интегрирования дифференциальных уравнений установившегося течения вязкой жидкости</w:t>
      </w:r>
      <w:r w:rsidR="00BA3809" w:rsidRPr="00B66EE7">
        <w:rPr>
          <w:bCs/>
          <w:color w:val="auto"/>
        </w:rPr>
        <w:t xml:space="preserve">. </w:t>
      </w:r>
    </w:p>
    <w:p w:rsidR="00BA3809" w:rsidRPr="00B66EE7" w:rsidRDefault="00CC17A6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Прямолинейное движение вязкой жидкости в цилиндрической трубе</w:t>
      </w:r>
      <w:r w:rsidR="00BA3809" w:rsidRPr="00B66EE7">
        <w:rPr>
          <w:bCs/>
          <w:color w:val="auto"/>
        </w:rPr>
        <w:t>.</w:t>
      </w:r>
    </w:p>
    <w:p w:rsidR="00BA3809" w:rsidRPr="00B66EE7" w:rsidRDefault="00CC17A6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Прямолинейно-параллельное движение вязкой жидкости при наличии свободной границы</w:t>
      </w:r>
      <w:r w:rsidR="00BA3809" w:rsidRPr="00B66EE7">
        <w:rPr>
          <w:bCs/>
          <w:color w:val="auto"/>
        </w:rPr>
        <w:t>.</w:t>
      </w:r>
    </w:p>
    <w:p w:rsidR="00BA3809" w:rsidRPr="00B66EE7" w:rsidRDefault="00CC17A6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Уравнения Навье-Стокса в переменных «функция тока – вихорь»</w:t>
      </w:r>
      <w:r w:rsidR="00BA3809" w:rsidRPr="00B66EE7">
        <w:rPr>
          <w:bCs/>
          <w:color w:val="auto"/>
        </w:rPr>
        <w:t>.</w:t>
      </w:r>
    </w:p>
    <w:p w:rsidR="00BA3809" w:rsidRPr="00B66EE7" w:rsidRDefault="00CC17A6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Вывод уравнений пограничного слоя</w:t>
      </w:r>
      <w:r w:rsidR="00BA3809" w:rsidRPr="00B66EE7">
        <w:rPr>
          <w:bCs/>
          <w:color w:val="auto"/>
        </w:rPr>
        <w:t xml:space="preserve">. </w:t>
      </w:r>
    </w:p>
    <w:p w:rsidR="00BA3809" w:rsidRPr="00B66EE7" w:rsidRDefault="00CC17A6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Вывод уравнения энергии в рамках модели Прандтля</w:t>
      </w:r>
      <w:r w:rsidR="00BA3809" w:rsidRPr="00B66EE7">
        <w:rPr>
          <w:bCs/>
          <w:color w:val="auto"/>
        </w:rPr>
        <w:t xml:space="preserve">. </w:t>
      </w:r>
    </w:p>
    <w:p w:rsidR="00BA3809" w:rsidRPr="00B66EE7" w:rsidRDefault="00A31541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lastRenderedPageBreak/>
        <w:t>Приближенные методы решения пограничного слоя</w:t>
      </w:r>
      <w:r w:rsidR="00BA3809" w:rsidRPr="00B66EE7">
        <w:rPr>
          <w:color w:val="auto"/>
        </w:rPr>
        <w:t>.</w:t>
      </w:r>
    </w:p>
    <w:p w:rsidR="00BA3809" w:rsidRPr="00B66EE7" w:rsidRDefault="00A31541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Тепловой пограничный слой на пластине</w:t>
      </w:r>
      <w:r w:rsidR="00BA3809" w:rsidRPr="00B66EE7">
        <w:rPr>
          <w:color w:val="auto"/>
        </w:rPr>
        <w:t>.</w:t>
      </w:r>
    </w:p>
    <w:p w:rsidR="00BA3809" w:rsidRPr="00B66EE7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Приближенный расчет трения и теплообмена в турбулентном пограничном слое</w:t>
      </w:r>
      <w:r w:rsidR="00BA3809" w:rsidRPr="00B66EE7">
        <w:rPr>
          <w:color w:val="auto"/>
        </w:rPr>
        <w:t>.</w:t>
      </w:r>
      <w:r w:rsidR="00BA3809" w:rsidRPr="00B66EE7">
        <w:rPr>
          <w:bCs/>
          <w:color w:val="auto"/>
        </w:rPr>
        <w:t xml:space="preserve"> </w:t>
      </w:r>
    </w:p>
    <w:p w:rsidR="00BA3809" w:rsidRPr="00B66EE7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Основы гидродинамической теории смазки</w:t>
      </w:r>
      <w:r w:rsidR="00BA3809" w:rsidRPr="00B66EE7">
        <w:rPr>
          <w:color w:val="auto"/>
        </w:rPr>
        <w:t>.</w:t>
      </w:r>
    </w:p>
    <w:p w:rsidR="00BA3809" w:rsidRPr="00B66EE7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color w:val="auto"/>
        </w:rPr>
      </w:pPr>
      <w:r>
        <w:rPr>
          <w:color w:val="auto"/>
        </w:rPr>
        <w:t>Сопротивление при медленном движении шара в вязкой жидкости</w:t>
      </w:r>
      <w:r w:rsidR="00BA3809" w:rsidRPr="00B66EE7">
        <w:rPr>
          <w:color w:val="auto"/>
        </w:rPr>
        <w:t xml:space="preserve">. </w:t>
      </w:r>
    </w:p>
    <w:p w:rsidR="00BA3809" w:rsidRPr="005D22B8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Возникновение турбулентности. Механизм турбулентности</w:t>
      </w:r>
      <w:r w:rsidR="00BA3809" w:rsidRPr="00B66EE7">
        <w:rPr>
          <w:color w:val="auto"/>
        </w:rPr>
        <w:t>.</w:t>
      </w:r>
    </w:p>
    <w:p w:rsidR="005D22B8" w:rsidRPr="005D22B8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Уравнения Рейнольдса.</w:t>
      </w:r>
    </w:p>
    <w:p w:rsidR="005D22B8" w:rsidRPr="005D22B8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Полуэмпирическая теория турбулентности.</w:t>
      </w:r>
    </w:p>
    <w:p w:rsidR="005D22B8" w:rsidRPr="005D22B8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Теория пути перемешивания для сжимаемой жидкости.</w:t>
      </w:r>
    </w:p>
    <w:p w:rsidR="005D22B8" w:rsidRPr="005D22B8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Турбулентное движение жидкости в круглой цилиндрической трубе.</w:t>
      </w:r>
    </w:p>
    <w:p w:rsidR="005D22B8" w:rsidRPr="005D22B8" w:rsidRDefault="005D22B8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Турбулентное движение жидкости в шероховатых трубах.</w:t>
      </w:r>
    </w:p>
    <w:p w:rsidR="005D22B8" w:rsidRPr="009813AD" w:rsidRDefault="009813AD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Решение задачи о турбулентном пограничном слое на пластине.</w:t>
      </w:r>
    </w:p>
    <w:p w:rsidR="009813AD" w:rsidRPr="009813AD" w:rsidRDefault="009813AD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Трение и теплообмен в случае турбулентного слоя сжимаемой жидкости.</w:t>
      </w:r>
    </w:p>
    <w:p w:rsidR="009813AD" w:rsidRPr="009813AD" w:rsidRDefault="009813AD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Общие свойства турбулентных струй.</w:t>
      </w:r>
    </w:p>
    <w:p w:rsidR="009813AD" w:rsidRPr="009813AD" w:rsidRDefault="009813AD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Расчет переходных участков сверхзвуковой струи.</w:t>
      </w:r>
    </w:p>
    <w:p w:rsidR="009813AD" w:rsidRPr="00B66EE7" w:rsidRDefault="009813AD" w:rsidP="00BA3809">
      <w:pPr>
        <w:pStyle w:val="a3"/>
        <w:numPr>
          <w:ilvl w:val="3"/>
          <w:numId w:val="2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Расчет основного участка струи.</w:t>
      </w:r>
    </w:p>
    <w:p w:rsidR="00BA3809" w:rsidRPr="00B66EE7" w:rsidRDefault="00BA3809" w:rsidP="00E473CE">
      <w:pPr>
        <w:jc w:val="both"/>
        <w:rPr>
          <w:b/>
          <w:color w:val="auto"/>
        </w:rPr>
      </w:pP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215FAA">
      <w:pPr>
        <w:ind w:firstLine="426"/>
        <w:jc w:val="both"/>
        <w:rPr>
          <w:color w:val="auto"/>
        </w:rPr>
      </w:pPr>
      <w:r w:rsidRPr="00B66EE7">
        <w:rPr>
          <w:color w:val="auto"/>
        </w:rPr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преподавателя-исследователя и включает целеполагание (исследовательского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исследователя и особенностей среды его профессиональной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разделе, посвященном проектированию системы управления исследовательским процессом, педагогической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215FAA" w:rsidRPr="00B66EE7" w:rsidRDefault="00215FAA" w:rsidP="00215FAA">
      <w:pPr>
        <w:rPr>
          <w:color w:val="auto"/>
        </w:rPr>
      </w:pP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 xml:space="preserve">Требования и критерии оценивания ответов итогового государственного </w:t>
      </w:r>
      <w:r w:rsidR="006069F4" w:rsidRPr="00B66EE7">
        <w:rPr>
          <w:b/>
          <w:color w:val="auto"/>
        </w:rPr>
        <w:t xml:space="preserve">          </w:t>
      </w:r>
      <w:r w:rsidRPr="00B66EE7">
        <w:rPr>
          <w:b/>
          <w:color w:val="auto"/>
        </w:rPr>
        <w:t>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В процессе защиты проекта оценивается уровень педагогической и исследовательской компетентности аспиранта, что проявляется в квалифицированном представлении результатов обучения.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изложения и общее оформление, способность ответить на поставленный вопрос по существу.</w:t>
      </w:r>
    </w:p>
    <w:p w:rsidR="00215FAA" w:rsidRPr="00B66EE7" w:rsidRDefault="00215FAA" w:rsidP="006069F4">
      <w:pPr>
        <w:widowControl w:val="0"/>
        <w:numPr>
          <w:ilvl w:val="0"/>
          <w:numId w:val="1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B66EE7">
        <w:rPr>
          <w:color w:val="auto"/>
        </w:rPr>
        <w:t>Проект оценивается, исходя из следующих критериев:</w:t>
      </w:r>
    </w:p>
    <w:p w:rsidR="00215FAA" w:rsidRPr="00B66EE7" w:rsidRDefault="00215FAA" w:rsidP="006069F4">
      <w:pPr>
        <w:tabs>
          <w:tab w:val="num" w:pos="0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«Отлично» – </w:t>
      </w:r>
      <w:r w:rsidRPr="00B66EE7">
        <w:rPr>
          <w:color w:val="auto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«Хорошо» – </w:t>
      </w:r>
      <w:r w:rsidRPr="00B66EE7">
        <w:rPr>
          <w:color w:val="auto"/>
        </w:rPr>
        <w:t>содержание проекта в основных чертах отражает содержание вопроса. Аспирант демонстрирует как зн</w:t>
      </w:r>
      <w:r w:rsidR="006069F4" w:rsidRPr="00B66EE7">
        <w:rPr>
          <w:color w:val="auto"/>
        </w:rPr>
        <w:t>ание, так и понимание вопроса,</w:t>
      </w:r>
      <w:r w:rsidRPr="00B66EE7">
        <w:rPr>
          <w:color w:val="auto"/>
        </w:rPr>
        <w:t xml:space="preserve"> но испытывает незначительные проблемы 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«Удовлетворительно» – </w:t>
      </w:r>
      <w:r w:rsidRPr="00B66EE7">
        <w:rPr>
          <w:color w:val="auto"/>
        </w:rPr>
        <w:t xml:space="preserve">содержание проекта в основных чертах отражает содержание вопроса, но допускаются ошибки. Не все положения проекта раскрыты полностью. Имеются фактические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</w:t>
      </w:r>
      <w:r w:rsidRPr="00B66EE7">
        <w:rPr>
          <w:color w:val="auto"/>
        </w:rPr>
        <w:lastRenderedPageBreak/>
        <w:t>педагогических, исследовательских и информационных компетенций по профилю своего обучения</w:t>
      </w:r>
      <w:r w:rsidR="006069F4" w:rsidRPr="00B66EE7">
        <w:rPr>
          <w:color w:val="auto"/>
        </w:rPr>
        <w:t>.</w:t>
      </w:r>
    </w:p>
    <w:p w:rsidR="00215FAA" w:rsidRPr="00B66EE7" w:rsidRDefault="00215FAA" w:rsidP="006069F4">
      <w:pPr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«Неудовлетворительно» – </w:t>
      </w:r>
      <w:r w:rsidRPr="00B66EE7">
        <w:rPr>
          <w:color w:val="auto"/>
        </w:rPr>
        <w:t>содержание проекта не отражает содержание вопроса. Имеются грубые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</w:t>
      </w:r>
      <w:r w:rsidR="006069F4" w:rsidRPr="00B66EE7">
        <w:rPr>
          <w:color w:val="auto"/>
        </w:rPr>
        <w:t>.</w:t>
      </w:r>
    </w:p>
    <w:p w:rsidR="008C50C2" w:rsidRPr="00B66EE7" w:rsidRDefault="008C50C2" w:rsidP="008C50C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8C50C2" w:rsidRPr="00B66EE7" w:rsidRDefault="008C50C2" w:rsidP="006069F4">
      <w:pPr>
        <w:jc w:val="both"/>
        <w:rPr>
          <w:color w:val="auto"/>
        </w:rPr>
      </w:pPr>
    </w:p>
    <w:p w:rsidR="009B5959" w:rsidRPr="00B66EE7" w:rsidRDefault="006069F4" w:rsidP="006069F4">
      <w:pPr>
        <w:pStyle w:val="a3"/>
        <w:numPr>
          <w:ilvl w:val="1"/>
          <w:numId w:val="32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="009B5959" w:rsidRPr="00B66EE7">
        <w:rPr>
          <w:b/>
          <w:color w:val="auto"/>
        </w:rPr>
        <w:t>Выпускная квалификационная работа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 xml:space="preserve"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аттестационного испытания.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Требования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выпускной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квалификационной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работе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определяются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ГОСТ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7.0.11-2011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и федеральным государственным образовательным стандартом высшего образования по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направлению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="0090456D">
        <w:rPr>
          <w:b/>
          <w:color w:val="auto"/>
        </w:rPr>
        <w:t>01.06.01 Математика и механика</w:t>
      </w:r>
      <w:r w:rsidRPr="00B66EE7">
        <w:rPr>
          <w:b/>
          <w:bCs/>
          <w:color w:val="auto"/>
        </w:rPr>
        <w:t xml:space="preserve"> </w:t>
      </w:r>
      <w:r w:rsidRPr="00B66EE7">
        <w:rPr>
          <w:color w:val="auto"/>
        </w:rPr>
        <w:t>(уровень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кадров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высшей квалификации).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Выполненная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научно-исследовательская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работа должна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соответствовать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критериям,</w:t>
      </w:r>
      <w:r w:rsidR="009B5959" w:rsidRPr="00B66EE7">
        <w:rPr>
          <w:color w:val="auto"/>
        </w:rPr>
        <w:t xml:space="preserve"> </w:t>
      </w:r>
      <w:r w:rsidRPr="00B66EE7">
        <w:rPr>
          <w:color w:val="auto"/>
        </w:rPr>
        <w:t>установленным для научно-квалификационной работы (диссертации) на соискание ученой степени кандидата наук.</w:t>
      </w:r>
    </w:p>
    <w:p w:rsidR="00E92E54" w:rsidRPr="0090456D" w:rsidRDefault="00E92E54" w:rsidP="009B5959">
      <w:pPr>
        <w:ind w:firstLine="426"/>
        <w:jc w:val="both"/>
        <w:rPr>
          <w:color w:val="auto"/>
        </w:rPr>
      </w:pPr>
      <w:r w:rsidRPr="0090456D">
        <w:rPr>
          <w:color w:val="auto"/>
        </w:rPr>
        <w:t>Программа</w:t>
      </w:r>
      <w:r w:rsidR="00B06850" w:rsidRPr="0090456D">
        <w:rPr>
          <w:color w:val="auto"/>
        </w:rPr>
        <w:t xml:space="preserve"> </w:t>
      </w:r>
      <w:r w:rsidRPr="0090456D">
        <w:rPr>
          <w:color w:val="auto"/>
        </w:rPr>
        <w:t>составлена</w:t>
      </w:r>
      <w:r w:rsidR="00B06850" w:rsidRPr="0090456D">
        <w:rPr>
          <w:color w:val="auto"/>
        </w:rPr>
        <w:t xml:space="preserve"> </w:t>
      </w:r>
      <w:r w:rsidRPr="0090456D">
        <w:rPr>
          <w:color w:val="auto"/>
        </w:rPr>
        <w:t>в</w:t>
      </w:r>
      <w:r w:rsidR="00B06850" w:rsidRPr="0090456D">
        <w:rPr>
          <w:color w:val="auto"/>
        </w:rPr>
        <w:t xml:space="preserve"> </w:t>
      </w:r>
      <w:r w:rsidRPr="0090456D">
        <w:rPr>
          <w:color w:val="auto"/>
        </w:rPr>
        <w:t>соответствии</w:t>
      </w:r>
      <w:r w:rsidR="00B06850" w:rsidRPr="0090456D">
        <w:rPr>
          <w:color w:val="auto"/>
        </w:rPr>
        <w:t xml:space="preserve"> </w:t>
      </w:r>
      <w:r w:rsidRPr="0090456D">
        <w:rPr>
          <w:color w:val="auto"/>
        </w:rPr>
        <w:t>с</w:t>
      </w:r>
      <w:r w:rsidR="00B06850" w:rsidRPr="0090456D">
        <w:rPr>
          <w:color w:val="auto"/>
        </w:rPr>
        <w:t xml:space="preserve"> </w:t>
      </w:r>
      <w:r w:rsidRPr="0090456D">
        <w:rPr>
          <w:color w:val="auto"/>
        </w:rPr>
        <w:t>требованиями</w:t>
      </w:r>
      <w:r w:rsidR="00B06850" w:rsidRPr="0090456D">
        <w:rPr>
          <w:color w:val="auto"/>
        </w:rPr>
        <w:t xml:space="preserve"> </w:t>
      </w:r>
      <w:r w:rsidRPr="0090456D">
        <w:rPr>
          <w:color w:val="auto"/>
        </w:rPr>
        <w:t>ФГОС</w:t>
      </w:r>
      <w:r w:rsidR="00B06850" w:rsidRPr="0090456D">
        <w:rPr>
          <w:color w:val="auto"/>
        </w:rPr>
        <w:t xml:space="preserve"> по направлению </w:t>
      </w:r>
      <w:r w:rsidR="0090456D" w:rsidRPr="0090456D">
        <w:rPr>
          <w:color w:val="auto"/>
        </w:rPr>
        <w:t>Математика и механика</w:t>
      </w:r>
      <w:r w:rsidR="00B06850" w:rsidRPr="0090456D">
        <w:rPr>
          <w:bCs/>
          <w:color w:val="auto"/>
        </w:rPr>
        <w:t xml:space="preserve"> </w:t>
      </w:r>
      <w:r w:rsidRPr="0090456D">
        <w:rPr>
          <w:color w:val="auto"/>
        </w:rPr>
        <w:t>и Положением о государственной итоговой аттестации ТПУ.</w:t>
      </w:r>
    </w:p>
    <w:p w:rsidR="00B66EE7" w:rsidRPr="00B66EE7" w:rsidRDefault="00B66EE7" w:rsidP="009B5959">
      <w:pPr>
        <w:ind w:firstLine="426"/>
        <w:jc w:val="both"/>
        <w:rPr>
          <w:color w:val="auto"/>
        </w:rPr>
      </w:pPr>
    </w:p>
    <w:p w:rsidR="003C6C45" w:rsidRDefault="003C6C45" w:rsidP="003C6C45">
      <w:pPr>
        <w:numPr>
          <w:ilvl w:val="0"/>
          <w:numId w:val="26"/>
        </w:numPr>
        <w:ind w:left="284" w:right="-1" w:hanging="284"/>
        <w:jc w:val="center"/>
        <w:rPr>
          <w:b/>
        </w:rPr>
      </w:pPr>
      <w:r>
        <w:rPr>
          <w:b/>
        </w:rPr>
        <w:t>УЧЕБНО-МЕТОДИЧЕСКОЕ И ИНФОРМАЦИОННОЕ ОБЕСПЕЧЕНИЕ</w:t>
      </w:r>
    </w:p>
    <w:p w:rsidR="003C6C45" w:rsidRDefault="003C6C45" w:rsidP="003C6C45">
      <w:pPr>
        <w:ind w:left="284" w:right="-1"/>
        <w:rPr>
          <w:b/>
        </w:rPr>
      </w:pPr>
    </w:p>
    <w:p w:rsidR="004212D6" w:rsidRDefault="004212D6" w:rsidP="003C6C45">
      <w:pPr>
        <w:ind w:left="284" w:right="-1"/>
        <w:rPr>
          <w:b/>
        </w:rPr>
      </w:pPr>
      <w:r>
        <w:rPr>
          <w:b/>
        </w:rPr>
        <w:t>Основная литература</w:t>
      </w:r>
    </w:p>
    <w:p w:rsidR="004212D6" w:rsidRPr="004212D6" w:rsidRDefault="004212D6" w:rsidP="003C6C45">
      <w:pPr>
        <w:ind w:left="284" w:right="-1"/>
        <w:rPr>
          <w:b/>
        </w:rPr>
      </w:pPr>
      <w:bookmarkStart w:id="0" w:name="_GoBack"/>
      <w:bookmarkEnd w:id="0"/>
    </w:p>
    <w:p w:rsidR="003C6C45" w:rsidRPr="0069086C" w:rsidRDefault="003C6C45" w:rsidP="0069086C">
      <w:pPr>
        <w:numPr>
          <w:ilvl w:val="0"/>
          <w:numId w:val="36"/>
        </w:numPr>
        <w:ind w:left="426" w:right="-113" w:hanging="426"/>
        <w:jc w:val="both"/>
        <w:rPr>
          <w:rFonts w:eastAsia="Arial Unicode MS"/>
          <w:b/>
          <w:color w:val="auto"/>
        </w:rPr>
      </w:pPr>
      <w:r w:rsidRPr="003C6C45">
        <w:rPr>
          <w:rFonts w:eastAsia="Arial Unicode MS"/>
          <w:color w:val="auto"/>
        </w:rPr>
        <w:t>Основы современной энергетики: учебник для вузов: в 2 т. / под ред. Е. В. Аметистова - 5-е изд., стер. - М.: Издательский дом МЭИ, 2010.</w:t>
      </w:r>
    </w:p>
    <w:p w:rsidR="004212D6" w:rsidRPr="0069086C" w:rsidRDefault="004212D6" w:rsidP="004212D6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Бендерский Б.Я. Аэрогидрогазодинамика. – Ижевск, 2012. – 500 с.</w:t>
      </w:r>
    </w:p>
    <w:p w:rsidR="004212D6" w:rsidRPr="00E23833" w:rsidRDefault="004212D6" w:rsidP="004212D6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color w:val="auto"/>
        </w:rPr>
      </w:pPr>
      <w:r w:rsidRPr="00E23833">
        <w:rPr>
          <w:color w:val="auto"/>
        </w:rPr>
        <w:t>Нинбург Е. А. Технология научного исследования. Методические рекомендации. – М., 2006. – 28 с.</w:t>
      </w:r>
    </w:p>
    <w:p w:rsidR="004212D6" w:rsidRPr="00E23833" w:rsidRDefault="004212D6" w:rsidP="004212D6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color w:val="auto"/>
        </w:rPr>
      </w:pPr>
      <w:r w:rsidRPr="00E23833">
        <w:rPr>
          <w:color w:val="auto"/>
        </w:rPr>
        <w:t>Райзберг Б.А. Диссертация и ученая степень. Пособие для соискателей. – М.: ИНФРА-М, 2002. – 400 с.</w:t>
      </w:r>
    </w:p>
    <w:p w:rsidR="004212D6" w:rsidRDefault="004212D6" w:rsidP="004212D6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Липанов А.М. Теоретическая гидромеханика ньютоновских сред. – М.: Наука, 2011. – 551 с.</w:t>
      </w:r>
    </w:p>
    <w:p w:rsidR="004212D6" w:rsidRDefault="004212D6" w:rsidP="004212D6">
      <w:pPr>
        <w:pStyle w:val="a3"/>
        <w:spacing w:before="120" w:after="120"/>
        <w:ind w:left="425"/>
        <w:rPr>
          <w:b/>
          <w:color w:val="auto"/>
        </w:rPr>
      </w:pPr>
    </w:p>
    <w:p w:rsidR="004212D6" w:rsidRDefault="004212D6" w:rsidP="004212D6">
      <w:pPr>
        <w:pStyle w:val="a3"/>
        <w:spacing w:before="120" w:after="120"/>
        <w:ind w:left="425"/>
        <w:rPr>
          <w:b/>
          <w:color w:val="auto"/>
        </w:rPr>
      </w:pPr>
      <w:r w:rsidRPr="004212D6">
        <w:rPr>
          <w:b/>
          <w:color w:val="auto"/>
        </w:rPr>
        <w:t>Дополнительная литература</w:t>
      </w:r>
    </w:p>
    <w:p w:rsidR="004212D6" w:rsidRPr="004212D6" w:rsidRDefault="004212D6" w:rsidP="004212D6">
      <w:pPr>
        <w:pStyle w:val="a3"/>
        <w:spacing w:before="120" w:after="120"/>
        <w:ind w:left="425"/>
        <w:rPr>
          <w:b/>
          <w:color w:val="auto"/>
        </w:rPr>
      </w:pP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Дейч М.Е., Зарянкин А.Е. Гидрогазодинамика. - Атомиздат, 1984 .</w:t>
      </w: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 xml:space="preserve">Павленко В.Г. Основы механики жидкости.-Л.: Судостроение,1988. - 240 с. </w:t>
      </w: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Соколов Ю.Н. Работа лопастной машины в сети. - Томск, ТПИ, 1976.</w:t>
      </w: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Сборник задач по машиностроительной гидравлике под редакцией Куколевского М.И., Подвиза Л.Г. -М.: Машиностроение, 1972.</w:t>
      </w: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Лойцянский Л.Г. Механика жидкостей и газа. -М.:Наука, 1973.</w:t>
      </w: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b/>
          <w:color w:val="auto"/>
        </w:rPr>
      </w:pPr>
      <w:r w:rsidRPr="0069086C">
        <w:rPr>
          <w:color w:val="auto"/>
        </w:rPr>
        <w:t>Шлихтинг Г. Теория пограничного слоя. -М.: Наука, 1974.</w:t>
      </w:r>
      <w:r w:rsidRPr="0069086C">
        <w:rPr>
          <w:b/>
          <w:color w:val="auto"/>
        </w:rPr>
        <w:t xml:space="preserve">    </w:t>
      </w:r>
    </w:p>
    <w:p w:rsidR="0069086C" w:rsidRPr="0069086C" w:rsidRDefault="0069086C" w:rsidP="0069086C">
      <w:pPr>
        <w:pStyle w:val="a3"/>
        <w:numPr>
          <w:ilvl w:val="0"/>
          <w:numId w:val="36"/>
        </w:numPr>
        <w:ind w:left="426" w:hanging="426"/>
        <w:rPr>
          <w:color w:val="auto"/>
        </w:rPr>
      </w:pPr>
      <w:r w:rsidRPr="0069086C">
        <w:rPr>
          <w:color w:val="auto"/>
        </w:rPr>
        <w:t>Повх И.Л. Теоретическая гидромеханика. - М.: Машиностроение, 1969. - 502 с.</w:t>
      </w:r>
    </w:p>
    <w:p w:rsidR="00E23833" w:rsidRPr="00E23833" w:rsidRDefault="00E23833" w:rsidP="0069086C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color w:val="auto"/>
        </w:rPr>
      </w:pPr>
      <w:r w:rsidRPr="00E23833">
        <w:rPr>
          <w:color w:val="auto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E23833" w:rsidRPr="00E23833" w:rsidRDefault="00E23833" w:rsidP="0069086C">
      <w:pPr>
        <w:numPr>
          <w:ilvl w:val="0"/>
          <w:numId w:val="36"/>
        </w:numPr>
        <w:tabs>
          <w:tab w:val="left" w:pos="426"/>
        </w:tabs>
        <w:ind w:left="426" w:right="-1" w:hanging="426"/>
        <w:jc w:val="both"/>
        <w:rPr>
          <w:color w:val="auto"/>
        </w:rPr>
      </w:pPr>
      <w:r w:rsidRPr="00E23833">
        <w:rPr>
          <w:color w:val="auto"/>
        </w:rPr>
        <w:lastRenderedPageBreak/>
        <w:t>Бабаев Д.Б. Как работать над диссертацией: Учеб. пособие. - Иваново: Минэнерго СССР, 1989.</w:t>
      </w:r>
    </w:p>
    <w:p w:rsidR="00E23833" w:rsidRPr="00E23833" w:rsidRDefault="00E23833" w:rsidP="0069086C">
      <w:pPr>
        <w:numPr>
          <w:ilvl w:val="0"/>
          <w:numId w:val="36"/>
        </w:numPr>
        <w:ind w:left="426" w:right="-1" w:hanging="426"/>
        <w:jc w:val="both"/>
        <w:rPr>
          <w:color w:val="auto"/>
        </w:rPr>
      </w:pPr>
      <w:r w:rsidRPr="00E23833">
        <w:rPr>
          <w:color w:val="auto"/>
        </w:rPr>
        <w:t>Демидова А.К. Пособие по русскому языку: Научный стиль. Оформление научной работы. – М.: Русский язык, 1991.</w:t>
      </w:r>
    </w:p>
    <w:p w:rsidR="00E23833" w:rsidRPr="00E23833" w:rsidRDefault="00E23833" w:rsidP="0069086C">
      <w:pPr>
        <w:numPr>
          <w:ilvl w:val="0"/>
          <w:numId w:val="36"/>
        </w:numPr>
        <w:ind w:left="426" w:right="-1" w:hanging="426"/>
        <w:jc w:val="both"/>
        <w:rPr>
          <w:color w:val="auto"/>
        </w:rPr>
      </w:pPr>
      <w:r w:rsidRPr="00E23833">
        <w:rPr>
          <w:color w:val="auto"/>
        </w:rPr>
        <w:t>Капица П.Л. Эксперимент, теория, практика. – М.: Наука, 1977.</w:t>
      </w:r>
    </w:p>
    <w:p w:rsidR="004219FA" w:rsidRPr="004219FA" w:rsidRDefault="004219FA" w:rsidP="004219FA">
      <w:pPr>
        <w:ind w:left="720" w:right="-1"/>
        <w:jc w:val="center"/>
        <w:rPr>
          <w:b/>
          <w:color w:val="auto"/>
        </w:rPr>
      </w:pPr>
      <w:r w:rsidRPr="004219FA">
        <w:rPr>
          <w:b/>
          <w:color w:val="auto"/>
        </w:rPr>
        <w:t xml:space="preserve">МАТЕРИАЛЬНО-ТЕХНИЧЕСКОЕ ОБЕСПЕЧЕНИЕ </w:t>
      </w:r>
    </w:p>
    <w:p w:rsidR="004219FA" w:rsidRPr="004219FA" w:rsidRDefault="004219FA" w:rsidP="004219FA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4219FA" w:rsidRDefault="00ED2C3F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Э</w:t>
      </w:r>
      <w:r w:rsidRPr="00ED2C3F">
        <w:rPr>
          <w:color w:val="auto"/>
          <w:lang w:eastAsia="ru-RU"/>
        </w:rPr>
        <w:t>кспериментальн</w:t>
      </w:r>
      <w:r>
        <w:rPr>
          <w:color w:val="auto"/>
          <w:lang w:eastAsia="ru-RU"/>
        </w:rPr>
        <w:t>ая</w:t>
      </w:r>
      <w:r w:rsidRPr="00ED2C3F">
        <w:rPr>
          <w:color w:val="auto"/>
          <w:lang w:eastAsia="ru-RU"/>
        </w:rPr>
        <w:t xml:space="preserve"> и вычислительн</w:t>
      </w:r>
      <w:r>
        <w:rPr>
          <w:color w:val="auto"/>
          <w:lang w:eastAsia="ru-RU"/>
        </w:rPr>
        <w:t>ая</w:t>
      </w:r>
      <w:r w:rsidRPr="00ED2C3F">
        <w:rPr>
          <w:color w:val="auto"/>
          <w:lang w:eastAsia="ru-RU"/>
        </w:rPr>
        <w:t xml:space="preserve"> техник</w:t>
      </w:r>
      <w:r>
        <w:rPr>
          <w:color w:val="auto"/>
          <w:lang w:eastAsia="ru-RU"/>
        </w:rPr>
        <w:t>а</w:t>
      </w:r>
      <w:r w:rsidRPr="00ED2C3F">
        <w:rPr>
          <w:color w:val="auto"/>
          <w:lang w:eastAsia="ru-RU"/>
        </w:rPr>
        <w:t>, позволяющ</w:t>
      </w:r>
      <w:r>
        <w:rPr>
          <w:color w:val="auto"/>
          <w:lang w:eastAsia="ru-RU"/>
        </w:rPr>
        <w:t>ая</w:t>
      </w:r>
      <w:r w:rsidRPr="00ED2C3F">
        <w:rPr>
          <w:color w:val="auto"/>
          <w:lang w:eastAsia="ru-RU"/>
        </w:rPr>
        <w:t xml:space="preserve"> проводить исследования процессов на современном уровне</w:t>
      </w:r>
      <w:r w:rsidR="004219FA" w:rsidRPr="00ED2C3F">
        <w:rPr>
          <w:color w:val="auto"/>
          <w:lang w:eastAsia="ru-RU"/>
        </w:rPr>
        <w:t>, программное обеспечение перевода с русского на английский, с английского на русский, аудио- и видеозаписи.</w:t>
      </w:r>
    </w:p>
    <w:p w:rsidR="004219FA" w:rsidRPr="00ED2C3F" w:rsidRDefault="00ED2C3F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ED2C3F">
        <w:rPr>
          <w:color w:val="auto"/>
          <w:lang w:eastAsia="ru-RU"/>
        </w:rPr>
        <w:t xml:space="preserve">Компьютерный класс с индивидуальными рабочими местами. Персональные компьютеры объединены в локальную сеть, имеющую выход в </w:t>
      </w:r>
      <w:r w:rsidRPr="00ED2C3F">
        <w:rPr>
          <w:i/>
          <w:iCs/>
          <w:color w:val="auto"/>
          <w:lang w:eastAsia="ru-RU"/>
        </w:rPr>
        <w:t>Internet</w:t>
      </w:r>
      <w:r w:rsidRPr="00ED2C3F">
        <w:rPr>
          <w:color w:val="auto"/>
          <w:lang w:eastAsia="ru-RU"/>
        </w:rPr>
        <w:t xml:space="preserve">, </w:t>
      </w:r>
      <w:r w:rsidR="004219FA" w:rsidRPr="00ED2C3F">
        <w:rPr>
          <w:color w:val="auto"/>
          <w:lang w:eastAsia="ru-RU"/>
        </w:rPr>
        <w:t>проектор, экран, презентации лекций.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>Компьютерный класс с пакетами прикладных программ.</w:t>
      </w:r>
    </w:p>
    <w:p w:rsidR="004219FA" w:rsidRPr="00B66EE7" w:rsidRDefault="004219FA" w:rsidP="008B6816">
      <w:pPr>
        <w:jc w:val="both"/>
        <w:rPr>
          <w:color w:val="auto"/>
        </w:rPr>
      </w:pPr>
    </w:p>
    <w:p w:rsidR="008B6816" w:rsidRPr="00B66EE7" w:rsidRDefault="008B6816" w:rsidP="008B6816">
      <w:pPr>
        <w:tabs>
          <w:tab w:val="right" w:pos="10490"/>
        </w:tabs>
        <w:rPr>
          <w:color w:val="auto"/>
        </w:rPr>
      </w:pPr>
    </w:p>
    <w:p w:rsidR="00800450" w:rsidRDefault="00800450" w:rsidP="00800450">
      <w:pPr>
        <w:tabs>
          <w:tab w:val="right" w:pos="10490"/>
        </w:tabs>
        <w:ind w:left="426"/>
        <w:rPr>
          <w:color w:val="auto"/>
        </w:rPr>
      </w:pP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8B6816" w:rsidRPr="00B66EE7" w:rsidRDefault="008B6816" w:rsidP="00800450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 w:rsidR="003C6C45"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 w:rsidR="003C6C45">
        <w:rPr>
          <w:color w:val="auto"/>
        </w:rPr>
        <w:t xml:space="preserve">                    </w:t>
      </w:r>
      <w:r w:rsidR="00ED2C3F">
        <w:rPr>
          <w:color w:val="auto"/>
        </w:rPr>
        <w:t>Г.В. Кузнецов</w:t>
      </w:r>
    </w:p>
    <w:p w:rsidR="008B6816" w:rsidRPr="00B66EE7" w:rsidRDefault="008B6816" w:rsidP="008B6816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8B6816" w:rsidRPr="00B66EE7" w:rsidRDefault="008B6816" w:rsidP="008B6816">
      <w:pPr>
        <w:jc w:val="both"/>
        <w:rPr>
          <w:color w:val="auto"/>
        </w:rPr>
      </w:pPr>
    </w:p>
    <w:p w:rsidR="008B6816" w:rsidRPr="00B66EE7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 Заведующая отделом</w:t>
      </w:r>
    </w:p>
    <w:p w:rsidR="008B6816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 аспирантуры и докторантуры                                                      А.В. Барская</w:t>
      </w:r>
    </w:p>
    <w:p w:rsidR="004219FA" w:rsidRDefault="004219FA" w:rsidP="008B6816">
      <w:pPr>
        <w:jc w:val="both"/>
        <w:rPr>
          <w:color w:val="auto"/>
        </w:rPr>
      </w:pPr>
    </w:p>
    <w:p w:rsidR="004219FA" w:rsidRPr="00B66EE7" w:rsidRDefault="004219FA" w:rsidP="008B6816">
      <w:pPr>
        <w:jc w:val="both"/>
        <w:rPr>
          <w:color w:val="auto"/>
        </w:rPr>
      </w:pPr>
    </w:p>
    <w:p w:rsidR="008B6816" w:rsidRPr="00B66EE7" w:rsidRDefault="008B6816" w:rsidP="008B6816">
      <w:pPr>
        <w:jc w:val="both"/>
        <w:rPr>
          <w:color w:val="auto"/>
        </w:rPr>
      </w:pPr>
    </w:p>
    <w:p w:rsidR="008B6816" w:rsidRPr="00B66EE7" w:rsidRDefault="008B6816" w:rsidP="008B6816">
      <w:pPr>
        <w:jc w:val="both"/>
        <w:rPr>
          <w:color w:val="auto"/>
        </w:rPr>
      </w:pPr>
    </w:p>
    <w:p w:rsidR="008B6816" w:rsidRPr="00B66EE7" w:rsidRDefault="008B6816" w:rsidP="008B6816">
      <w:pPr>
        <w:jc w:val="both"/>
        <w:rPr>
          <w:color w:val="auto"/>
        </w:rPr>
      </w:pPr>
    </w:p>
    <w:p w:rsidR="00E92E54" w:rsidRPr="00B66EE7" w:rsidRDefault="00E92E54">
      <w:pPr>
        <w:jc w:val="both"/>
        <w:rPr>
          <w:color w:val="auto"/>
        </w:rPr>
      </w:pPr>
    </w:p>
    <w:sectPr w:rsidR="00E92E54" w:rsidRPr="00B66EE7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B1" w:rsidRDefault="008A32B1" w:rsidP="005731D6">
      <w:r>
        <w:separator/>
      </w:r>
    </w:p>
  </w:endnote>
  <w:endnote w:type="continuationSeparator" w:id="0">
    <w:p w:rsidR="008A32B1" w:rsidRDefault="008A32B1" w:rsidP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B1" w:rsidRDefault="008A32B1" w:rsidP="005731D6">
      <w:r>
        <w:separator/>
      </w:r>
    </w:p>
  </w:footnote>
  <w:footnote w:type="continuationSeparator" w:id="0">
    <w:p w:rsidR="008A32B1" w:rsidRDefault="008A32B1" w:rsidP="005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904B5"/>
    <w:multiLevelType w:val="hybridMultilevel"/>
    <w:tmpl w:val="A93A8F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8795C"/>
    <w:multiLevelType w:val="multilevel"/>
    <w:tmpl w:val="220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D6DA5"/>
    <w:multiLevelType w:val="hybridMultilevel"/>
    <w:tmpl w:val="58A4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54F88"/>
    <w:multiLevelType w:val="hybridMultilevel"/>
    <w:tmpl w:val="D84C6A7A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660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720DF"/>
    <w:multiLevelType w:val="hybridMultilevel"/>
    <w:tmpl w:val="80280C7C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A1113D"/>
    <w:multiLevelType w:val="hybridMultilevel"/>
    <w:tmpl w:val="0318052E"/>
    <w:lvl w:ilvl="0" w:tplc="C3E4B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A24A73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1">
    <w:nsid w:val="52A975DD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2">
    <w:nsid w:val="561948B6"/>
    <w:multiLevelType w:val="hybridMultilevel"/>
    <w:tmpl w:val="45344C96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1167A3"/>
    <w:multiLevelType w:val="hybridMultilevel"/>
    <w:tmpl w:val="CE0E6586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6513DD"/>
    <w:multiLevelType w:val="hybridMultilevel"/>
    <w:tmpl w:val="8B7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549CB"/>
    <w:multiLevelType w:val="hybridMultilevel"/>
    <w:tmpl w:val="8F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BA1ECE"/>
    <w:multiLevelType w:val="multilevel"/>
    <w:tmpl w:val="1568B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C16A04"/>
    <w:multiLevelType w:val="hybridMultilevel"/>
    <w:tmpl w:val="88D01442"/>
    <w:lvl w:ilvl="0" w:tplc="0E02E0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C7F11"/>
    <w:multiLevelType w:val="hybridMultilevel"/>
    <w:tmpl w:val="38D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4115AE"/>
    <w:multiLevelType w:val="hybridMultilevel"/>
    <w:tmpl w:val="B07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3">
    <w:nsid w:val="7BFA797E"/>
    <w:multiLevelType w:val="multilevel"/>
    <w:tmpl w:val="67A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9A0170"/>
    <w:multiLevelType w:val="hybridMultilevel"/>
    <w:tmpl w:val="A51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5"/>
  </w:num>
  <w:num w:numId="4">
    <w:abstractNumId w:val="33"/>
  </w:num>
  <w:num w:numId="5">
    <w:abstractNumId w:val="25"/>
  </w:num>
  <w:num w:numId="6">
    <w:abstractNumId w:val="2"/>
  </w:num>
  <w:num w:numId="7">
    <w:abstractNumId w:val="23"/>
  </w:num>
  <w:num w:numId="8">
    <w:abstractNumId w:val="22"/>
  </w:num>
  <w:num w:numId="9">
    <w:abstractNumId w:val="4"/>
  </w:num>
  <w:num w:numId="10">
    <w:abstractNumId w:val="10"/>
  </w:num>
  <w:num w:numId="11">
    <w:abstractNumId w:val="30"/>
  </w:num>
  <w:num w:numId="12">
    <w:abstractNumId w:val="7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21"/>
  </w:num>
  <w:num w:numId="18">
    <w:abstractNumId w:val="15"/>
  </w:num>
  <w:num w:numId="19">
    <w:abstractNumId w:val="20"/>
  </w:num>
  <w:num w:numId="20">
    <w:abstractNumId w:val="24"/>
  </w:num>
  <w:num w:numId="21">
    <w:abstractNumId w:val="3"/>
  </w:num>
  <w:num w:numId="22">
    <w:abstractNumId w:val="28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17"/>
  </w:num>
  <w:num w:numId="30">
    <w:abstractNumId w:val="29"/>
  </w:num>
  <w:num w:numId="31">
    <w:abstractNumId w:val="27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2"/>
    <w:rsid w:val="00020498"/>
    <w:rsid w:val="00034F48"/>
    <w:rsid w:val="0003537C"/>
    <w:rsid w:val="00037CDA"/>
    <w:rsid w:val="000D34C4"/>
    <w:rsid w:val="0011423C"/>
    <w:rsid w:val="001348F1"/>
    <w:rsid w:val="00140FFC"/>
    <w:rsid w:val="00190031"/>
    <w:rsid w:val="00192E1C"/>
    <w:rsid w:val="001D4301"/>
    <w:rsid w:val="00211EFF"/>
    <w:rsid w:val="00215FAA"/>
    <w:rsid w:val="002715A8"/>
    <w:rsid w:val="002A11A1"/>
    <w:rsid w:val="002E5A5B"/>
    <w:rsid w:val="00330406"/>
    <w:rsid w:val="00334E6B"/>
    <w:rsid w:val="003C6C45"/>
    <w:rsid w:val="0041110C"/>
    <w:rsid w:val="004212D6"/>
    <w:rsid w:val="004219FA"/>
    <w:rsid w:val="00423112"/>
    <w:rsid w:val="00436FDB"/>
    <w:rsid w:val="00484CED"/>
    <w:rsid w:val="004A3A26"/>
    <w:rsid w:val="00561D5E"/>
    <w:rsid w:val="00564F4F"/>
    <w:rsid w:val="005731D6"/>
    <w:rsid w:val="005C008B"/>
    <w:rsid w:val="005D22B8"/>
    <w:rsid w:val="005E74F6"/>
    <w:rsid w:val="006069F4"/>
    <w:rsid w:val="00625364"/>
    <w:rsid w:val="0065133C"/>
    <w:rsid w:val="0069086C"/>
    <w:rsid w:val="006B1C47"/>
    <w:rsid w:val="007A11A7"/>
    <w:rsid w:val="00800450"/>
    <w:rsid w:val="00801214"/>
    <w:rsid w:val="008016EC"/>
    <w:rsid w:val="0081117A"/>
    <w:rsid w:val="0084065C"/>
    <w:rsid w:val="00845FF1"/>
    <w:rsid w:val="00861672"/>
    <w:rsid w:val="008A32B1"/>
    <w:rsid w:val="008B6816"/>
    <w:rsid w:val="008C50C2"/>
    <w:rsid w:val="008E5FC4"/>
    <w:rsid w:val="008E7B81"/>
    <w:rsid w:val="0090430F"/>
    <w:rsid w:val="0090456D"/>
    <w:rsid w:val="00912CC2"/>
    <w:rsid w:val="009278D8"/>
    <w:rsid w:val="0094742C"/>
    <w:rsid w:val="009813AD"/>
    <w:rsid w:val="009B5959"/>
    <w:rsid w:val="009D4051"/>
    <w:rsid w:val="009F385E"/>
    <w:rsid w:val="00A31541"/>
    <w:rsid w:val="00B06850"/>
    <w:rsid w:val="00B374BA"/>
    <w:rsid w:val="00B50A1E"/>
    <w:rsid w:val="00B57545"/>
    <w:rsid w:val="00B66EE7"/>
    <w:rsid w:val="00B72A68"/>
    <w:rsid w:val="00B8405F"/>
    <w:rsid w:val="00BA3809"/>
    <w:rsid w:val="00BF0686"/>
    <w:rsid w:val="00C836D0"/>
    <w:rsid w:val="00CA6BD1"/>
    <w:rsid w:val="00CB2024"/>
    <w:rsid w:val="00CB432A"/>
    <w:rsid w:val="00CC17A6"/>
    <w:rsid w:val="00D271C3"/>
    <w:rsid w:val="00D70B05"/>
    <w:rsid w:val="00D823DB"/>
    <w:rsid w:val="00DF6E6B"/>
    <w:rsid w:val="00E1191A"/>
    <w:rsid w:val="00E23833"/>
    <w:rsid w:val="00E33F68"/>
    <w:rsid w:val="00E473CE"/>
    <w:rsid w:val="00E92E54"/>
    <w:rsid w:val="00ED2C3F"/>
    <w:rsid w:val="00F1757E"/>
    <w:rsid w:val="00F56FF4"/>
    <w:rsid w:val="00F737D8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3A9D4-7810-4F1D-AAFA-3BE8360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2015-02-26T05:27:00Z</dcterms:created>
  <dcterms:modified xsi:type="dcterms:W3CDTF">2015-02-26T15:48:00Z</dcterms:modified>
</cp:coreProperties>
</file>