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C7AD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13.06.01 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>Электро- и теплотехника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FC7ADA" w:rsidRPr="00FC7ADA">
              <w:rPr>
                <w:rFonts w:ascii="Times New Roman" w:hAnsi="Times New Roman" w:cs="Times New Roman"/>
                <w:b/>
                <w:sz w:val="18"/>
                <w:szCs w:val="20"/>
              </w:rPr>
              <w:t>Силовая электроника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FC7ADA" w:rsidRPr="00FC7ADA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Г.С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651738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651738" w:rsidRPr="00651738" w:rsidRDefault="00651738" w:rsidP="0065173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51738">
        <w:rPr>
          <w:rFonts w:ascii="Times New Roman" w:eastAsia="Times New Roman" w:hAnsi="Times New Roman" w:cs="Times New Roman"/>
          <w:b/>
          <w:iCs/>
          <w:szCs w:val="24"/>
        </w:rPr>
        <w:t xml:space="preserve">Биполярные транзисторы с изолированным затвором (БТИЗ). </w:t>
      </w:r>
      <w:r w:rsidRPr="00651738">
        <w:rPr>
          <w:rFonts w:ascii="Times New Roman" w:eastAsia="Times New Roman" w:hAnsi="Times New Roman" w:cs="Times New Roman"/>
          <w:b/>
          <w:szCs w:val="24"/>
        </w:rPr>
        <w:t>Особенности использования БТИЗ в преобразовательных устройствах, области безопасной работы (10 баллов).</w:t>
      </w:r>
    </w:p>
    <w:p w:rsidR="00651738" w:rsidRPr="00651738" w:rsidRDefault="00651738" w:rsidP="0065173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51738">
        <w:rPr>
          <w:rFonts w:ascii="Times New Roman" w:eastAsia="Times New Roman" w:hAnsi="Times New Roman" w:cs="Times New Roman"/>
          <w:b/>
          <w:szCs w:val="24"/>
        </w:rPr>
        <w:t>Коэффициент сглаживания сглаживающего фильтра выпрямителя. Физическая суть термина, расчетная формула (10 баллов).</w:t>
      </w:r>
    </w:p>
    <w:p w:rsidR="00651738" w:rsidRPr="00651738" w:rsidRDefault="00651738" w:rsidP="0065173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51738">
        <w:rPr>
          <w:rFonts w:ascii="Times New Roman" w:eastAsia="Times New Roman" w:hAnsi="Times New Roman" w:cs="Times New Roman"/>
          <w:b/>
          <w:szCs w:val="24"/>
        </w:rPr>
        <w:t xml:space="preserve">Полагая, что на этапах накопления и расходования энергии ток </w:t>
      </w:r>
      <w:proofErr w:type="spellStart"/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i</w:t>
      </w:r>
      <w:r w:rsidRPr="00651738">
        <w:rPr>
          <w:rFonts w:ascii="Times New Roman" w:eastAsia="Times New Roman" w:hAnsi="Times New Roman" w:cs="Times New Roman"/>
          <w:b/>
          <w:i/>
          <w:szCs w:val="24"/>
          <w:vertAlign w:val="subscript"/>
          <w:lang w:val="en-US"/>
        </w:rPr>
        <w:t>L</w:t>
      </w:r>
      <w:proofErr w:type="spellEnd"/>
      <w:r w:rsidRPr="00651738">
        <w:rPr>
          <w:rFonts w:ascii="Times New Roman" w:eastAsia="Times New Roman" w:hAnsi="Times New Roman" w:cs="Times New Roman"/>
          <w:b/>
          <w:szCs w:val="24"/>
        </w:rPr>
        <w:t>(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t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) дросселя сглаживающего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LC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-фильтра с индуктивностью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L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ф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 меняется по линейному закону (смотри рисунок), получить выражения для расчета среднего и действующего значений тока (10 баллов).</w:t>
      </w:r>
    </w:p>
    <w:p w:rsidR="00651738" w:rsidRPr="00651738" w:rsidRDefault="00651738" w:rsidP="006517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51738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39C66DB9" wp14:editId="0C6C36B0">
            <wp:extent cx="2327564" cy="1090258"/>
            <wp:effectExtent l="0" t="0" r="0" b="0"/>
            <wp:docPr id="3" name="Рисунок 3" descr="асп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п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39" cy="109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38" w:rsidRPr="00651738" w:rsidRDefault="00651738" w:rsidP="0065173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51738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2E7AC7AB" wp14:editId="374ABAC5">
            <wp:simplePos x="0" y="0"/>
            <wp:positionH relativeFrom="column">
              <wp:posOffset>118745</wp:posOffset>
            </wp:positionH>
            <wp:positionV relativeFrom="paragraph">
              <wp:posOffset>870585</wp:posOffset>
            </wp:positionV>
            <wp:extent cx="4227195" cy="1489075"/>
            <wp:effectExtent l="0" t="0" r="1905" b="0"/>
            <wp:wrapTopAndBottom/>
            <wp:docPr id="4" name="Рисунок 4" descr="MF_7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_7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Определить длительность фронта при переключении ключа на биполярном транзисторе при наличии и отсутствии конденсатора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C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ф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, если параметры элементов схемы составляют: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E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к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=10 В,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E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см</w:t>
      </w:r>
      <w:r w:rsidRPr="00651738">
        <w:rPr>
          <w:rFonts w:ascii="Times New Roman" w:eastAsia="Times New Roman" w:hAnsi="Times New Roman" w:cs="Times New Roman"/>
          <w:b/>
          <w:szCs w:val="24"/>
        </w:rPr>
        <w:t>=2 В,</w:t>
      </w:r>
      <w:r w:rsidRPr="00651738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E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1</w:t>
      </w:r>
      <w:r w:rsidRPr="00651738">
        <w:rPr>
          <w:rFonts w:ascii="Times New Roman" w:eastAsia="Times New Roman" w:hAnsi="Times New Roman" w:cs="Times New Roman"/>
          <w:b/>
          <w:szCs w:val="24"/>
        </w:rPr>
        <w:t>=9,5 В,</w:t>
      </w:r>
      <w:r w:rsidRPr="00651738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E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2</w:t>
      </w:r>
      <w:r w:rsidRPr="00651738">
        <w:rPr>
          <w:rFonts w:ascii="Times New Roman" w:eastAsia="Times New Roman" w:hAnsi="Times New Roman" w:cs="Times New Roman"/>
          <w:b/>
          <w:szCs w:val="24"/>
        </w:rPr>
        <w:t>=0,5 В,</w:t>
      </w:r>
      <w:r w:rsidRPr="00651738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R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к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=1 к,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R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б</w:t>
      </w:r>
      <w:r w:rsidRPr="00651738">
        <w:rPr>
          <w:rFonts w:ascii="Times New Roman" w:eastAsia="Times New Roman" w:hAnsi="Times New Roman" w:cs="Times New Roman"/>
          <w:b/>
          <w:szCs w:val="24"/>
        </w:rPr>
        <w:t>=10 к,</w:t>
      </w:r>
      <w:r w:rsidRPr="00651738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R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1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=1 к,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R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2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=8,2 к, β=20,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I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к0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=5 мкА,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f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  <w:lang w:val="en-US"/>
        </w:rPr>
        <w:t>β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=0,5 МГц,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C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ф</w:t>
      </w:r>
      <w:r w:rsidRPr="00651738">
        <w:rPr>
          <w:rFonts w:ascii="Times New Roman" w:eastAsia="Times New Roman" w:hAnsi="Times New Roman" w:cs="Times New Roman"/>
          <w:b/>
          <w:szCs w:val="24"/>
        </w:rPr>
        <w:t>=1 </w:t>
      </w:r>
      <w:proofErr w:type="spellStart"/>
      <w:r w:rsidRPr="00651738">
        <w:rPr>
          <w:rFonts w:ascii="Times New Roman" w:eastAsia="Times New Roman" w:hAnsi="Times New Roman" w:cs="Times New Roman"/>
          <w:b/>
          <w:szCs w:val="24"/>
        </w:rPr>
        <w:t>нФ</w:t>
      </w:r>
      <w:proofErr w:type="spellEnd"/>
      <w:r w:rsidRPr="00651738">
        <w:rPr>
          <w:rFonts w:ascii="Times New Roman" w:eastAsia="Times New Roman" w:hAnsi="Times New Roman" w:cs="Times New Roman"/>
          <w:b/>
          <w:szCs w:val="24"/>
        </w:rPr>
        <w:t>, γ</w:t>
      </w:r>
      <w:r w:rsidRPr="00651738">
        <w:rPr>
          <w:rFonts w:ascii="Times New Roman" w:eastAsia="Times New Roman" w:hAnsi="Times New Roman" w:cs="Times New Roman"/>
          <w:b/>
          <w:szCs w:val="24"/>
          <w:lang w:val="en-US"/>
        </w:rPr>
        <w:t> </w:t>
      </w:r>
      <w:r w:rsidRPr="00651738">
        <w:rPr>
          <w:rFonts w:ascii="Times New Roman" w:eastAsia="Times New Roman" w:hAnsi="Times New Roman" w:cs="Times New Roman"/>
          <w:b/>
          <w:szCs w:val="24"/>
        </w:rPr>
        <w:t>=</w:t>
      </w:r>
      <w:r w:rsidRPr="00651738">
        <w:rPr>
          <w:rFonts w:ascii="Times New Roman" w:eastAsia="Times New Roman" w:hAnsi="Times New Roman" w:cs="Times New Roman"/>
          <w:b/>
          <w:szCs w:val="24"/>
          <w:lang w:val="en-US"/>
        </w:rPr>
        <w:t> 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t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и</w:t>
      </w:r>
      <w:r w:rsidRPr="00651738">
        <w:rPr>
          <w:rFonts w:ascii="Times New Roman" w:eastAsia="Times New Roman" w:hAnsi="Times New Roman" w:cs="Times New Roman"/>
          <w:b/>
          <w:szCs w:val="24"/>
        </w:rPr>
        <w:t>/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T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=0,5; </w:t>
      </w:r>
      <w:r w:rsidRPr="00651738">
        <w:rPr>
          <w:rFonts w:ascii="Times New Roman" w:eastAsia="Times New Roman" w:hAnsi="Times New Roman" w:cs="Times New Roman"/>
          <w:b/>
          <w:i/>
          <w:szCs w:val="24"/>
          <w:lang w:val="en-US"/>
        </w:rPr>
        <w:t>f</w:t>
      </w:r>
      <w:r w:rsidRPr="00651738">
        <w:rPr>
          <w:rFonts w:ascii="Times New Roman" w:eastAsia="Times New Roman" w:hAnsi="Times New Roman" w:cs="Times New Roman"/>
          <w:b/>
          <w:szCs w:val="24"/>
          <w:vertAlign w:val="subscript"/>
        </w:rPr>
        <w:t>раб</w:t>
      </w:r>
      <w:r w:rsidRPr="00651738">
        <w:rPr>
          <w:rFonts w:ascii="Times New Roman" w:eastAsia="Times New Roman" w:hAnsi="Times New Roman" w:cs="Times New Roman"/>
          <w:b/>
          <w:szCs w:val="24"/>
        </w:rPr>
        <w:t>=1 кГц.</w:t>
      </w:r>
    </w:p>
    <w:p w:rsidR="00651738" w:rsidRPr="00651738" w:rsidRDefault="00651738" w:rsidP="0065173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51738">
        <w:rPr>
          <w:rFonts w:ascii="Times New Roman" w:eastAsia="Times New Roman" w:hAnsi="Times New Roman" w:cs="Times New Roman"/>
          <w:b/>
          <w:szCs w:val="20"/>
        </w:rPr>
        <w:t xml:space="preserve">Приведите пример схемы коммутационного узла </w:t>
      </w:r>
      <w:proofErr w:type="spellStart"/>
      <w:r w:rsidRPr="00651738">
        <w:rPr>
          <w:rFonts w:ascii="Times New Roman" w:eastAsia="Times New Roman" w:hAnsi="Times New Roman" w:cs="Times New Roman"/>
          <w:b/>
          <w:szCs w:val="20"/>
        </w:rPr>
        <w:t>однооперационного</w:t>
      </w:r>
      <w:proofErr w:type="spellEnd"/>
      <w:r w:rsidRPr="00651738">
        <w:rPr>
          <w:rFonts w:ascii="Times New Roman" w:eastAsia="Times New Roman" w:hAnsi="Times New Roman" w:cs="Times New Roman"/>
          <w:b/>
          <w:szCs w:val="20"/>
        </w:rPr>
        <w:t xml:space="preserve"> тиристора с последовательной коммутацией. Используя диаграммы работы, объясните электромагнитные процессы, происходящие в узле коммутации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 (10 баллов).</w:t>
      </w:r>
    </w:p>
    <w:p w:rsidR="00651738" w:rsidRPr="00651738" w:rsidRDefault="00651738" w:rsidP="0065173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51738">
        <w:rPr>
          <w:rFonts w:ascii="Times New Roman" w:eastAsia="Times New Roman" w:hAnsi="Times New Roman" w:cs="Times New Roman"/>
          <w:b/>
          <w:szCs w:val="20"/>
        </w:rPr>
        <w:t xml:space="preserve">Последовательный резонансный инвертор: базовая схема, принцип действия (с использованием </w:t>
      </w:r>
      <w:proofErr w:type="spellStart"/>
      <w:r w:rsidRPr="00651738">
        <w:rPr>
          <w:rFonts w:ascii="Times New Roman" w:eastAsia="Times New Roman" w:hAnsi="Times New Roman" w:cs="Times New Roman"/>
          <w:b/>
          <w:szCs w:val="20"/>
        </w:rPr>
        <w:t>сфазированных</w:t>
      </w:r>
      <w:proofErr w:type="spellEnd"/>
      <w:r w:rsidRPr="00651738">
        <w:rPr>
          <w:rFonts w:ascii="Times New Roman" w:eastAsia="Times New Roman" w:hAnsi="Times New Roman" w:cs="Times New Roman"/>
          <w:b/>
          <w:szCs w:val="20"/>
        </w:rPr>
        <w:t xml:space="preserve"> диаграмм работы),</w:t>
      </w:r>
      <w:r w:rsidRPr="00651738">
        <w:rPr>
          <w:rFonts w:ascii="Times New Roman" w:eastAsia="Times New Roman" w:hAnsi="Times New Roman" w:cs="Times New Roman"/>
          <w:b/>
          <w:szCs w:val="24"/>
        </w:rPr>
        <w:t xml:space="preserve"> основные расчетные соотношения, достоинства и недостатки, области применения (25 баллов).</w:t>
      </w:r>
    </w:p>
    <w:p w:rsidR="00651738" w:rsidRPr="00651738" w:rsidRDefault="00651738" w:rsidP="0065173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51738">
        <w:rPr>
          <w:rFonts w:ascii="Times New Roman" w:eastAsia="Times New Roman" w:hAnsi="Times New Roman" w:cs="Times New Roman"/>
          <w:b/>
          <w:szCs w:val="24"/>
        </w:rPr>
        <w:t>Основные схемы одно- и трехфазных выпрямителей. Особенности функционирования, основные параметры и области применения. (25 баллов).</w:t>
      </w:r>
    </w:p>
    <w:p w:rsidR="00F52769" w:rsidRDefault="00F52769" w:rsidP="006517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23E39"/>
    <w:multiLevelType w:val="hybridMultilevel"/>
    <w:tmpl w:val="48C8759C"/>
    <w:lvl w:ilvl="0" w:tplc="C35C2ED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DF64861C">
      <w:start w:val="1"/>
      <w:numFmt w:val="russianLower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2DF6"/>
    <w:rsid w:val="00651738"/>
    <w:rsid w:val="006D5B50"/>
    <w:rsid w:val="00954314"/>
    <w:rsid w:val="00A57BBB"/>
    <w:rsid w:val="00A72B63"/>
    <w:rsid w:val="00BA55B5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35CF-B748-4D23-AFD2-6FCB2B4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Zaharchik</cp:lastModifiedBy>
  <cp:revision>2</cp:revision>
  <cp:lastPrinted>2014-03-24T04:04:00Z</cp:lastPrinted>
  <dcterms:created xsi:type="dcterms:W3CDTF">2014-06-17T06:55:00Z</dcterms:created>
  <dcterms:modified xsi:type="dcterms:W3CDTF">2014-06-17T06:55:00Z</dcterms:modified>
</cp:coreProperties>
</file>