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831083" w:rsidRPr="00C87393" w:rsidRDefault="00831083">
      <w:pPr>
        <w:rPr>
          <w:rFonts w:eastAsia="Times New Roman"/>
          <w:sz w:val="17"/>
          <w:szCs w:val="17"/>
        </w:rPr>
      </w:pP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УЧЕБНЫЙ ГРАФИК</w:t>
      </w:r>
    </w:p>
    <w:p w:rsidR="00831083" w:rsidRPr="00C87393" w:rsidRDefault="00831083">
      <w:pPr>
        <w:rPr>
          <w:rFonts w:eastAsia="Times New Roman"/>
          <w:sz w:val="17"/>
          <w:szCs w:val="17"/>
        </w:rPr>
      </w:pP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Направление </w:t>
      </w:r>
      <w:r w:rsidRPr="00C87393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C87393" w:rsidRPr="00C87393" w:rsidRDefault="00831083">
      <w:pPr>
        <w:jc w:val="center"/>
        <w:rPr>
          <w:rFonts w:eastAsia="Times New Roman"/>
          <w:b/>
          <w:bCs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Приема </w:t>
      </w:r>
      <w:r w:rsidRPr="00C87393">
        <w:rPr>
          <w:rFonts w:eastAsia="Times New Roman"/>
          <w:b/>
          <w:bCs/>
          <w:sz w:val="17"/>
          <w:szCs w:val="17"/>
        </w:rPr>
        <w:t>2016</w:t>
      </w:r>
      <w:r w:rsidRPr="00C87393">
        <w:rPr>
          <w:rFonts w:eastAsia="Times New Roman"/>
          <w:sz w:val="17"/>
          <w:szCs w:val="17"/>
        </w:rPr>
        <w:t xml:space="preserve"> года. Группы: </w:t>
      </w:r>
      <w:r w:rsidRPr="00BE2638">
        <w:rPr>
          <w:rFonts w:eastAsia="Times New Roman"/>
          <w:b/>
          <w:bCs/>
          <w:color w:val="00CC00"/>
          <w:sz w:val="17"/>
          <w:szCs w:val="17"/>
        </w:rPr>
        <w:t>З-2Б6</w:t>
      </w:r>
      <w:r w:rsidR="00BE2638" w:rsidRPr="00607797">
        <w:rPr>
          <w:rFonts w:eastAsia="Times New Roman"/>
          <w:b/>
          <w:bCs/>
          <w:color w:val="00CC00"/>
          <w:sz w:val="17"/>
          <w:szCs w:val="17"/>
        </w:rPr>
        <w:t>0</w:t>
      </w:r>
      <w:r w:rsidRPr="00C87393">
        <w:rPr>
          <w:rFonts w:eastAsia="Times New Roman"/>
          <w:b/>
          <w:bCs/>
          <w:sz w:val="17"/>
          <w:szCs w:val="17"/>
        </w:rPr>
        <w:t xml:space="preserve"> </w:t>
      </w:r>
    </w:p>
    <w:p w:rsidR="00C87393" w:rsidRPr="00607797" w:rsidRDefault="00C87393">
      <w:pPr>
        <w:jc w:val="center"/>
        <w:rPr>
          <w:b/>
          <w:bCs/>
          <w:color w:val="00B050"/>
          <w:sz w:val="18"/>
          <w:szCs w:val="18"/>
        </w:rPr>
      </w:pPr>
      <w:r w:rsidRPr="00BE2638">
        <w:rPr>
          <w:b/>
          <w:bCs/>
          <w:color w:val="00B050"/>
          <w:sz w:val="18"/>
          <w:szCs w:val="18"/>
        </w:rPr>
        <w:t>"Эксплуатация и обслуживание объектов транспорта и хранения нефти, газа и продуктов переработки"</w:t>
      </w: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</w:p>
    <w:p w:rsidR="00831083" w:rsidRPr="00C87393" w:rsidRDefault="0083108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Форма обучения: </w:t>
      </w:r>
      <w:r w:rsidRPr="00C87393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2345"/>
        <w:gridCol w:w="353"/>
        <w:gridCol w:w="336"/>
        <w:gridCol w:w="317"/>
        <w:gridCol w:w="323"/>
        <w:gridCol w:w="311"/>
        <w:gridCol w:w="345"/>
        <w:gridCol w:w="389"/>
        <w:gridCol w:w="413"/>
        <w:gridCol w:w="353"/>
        <w:gridCol w:w="336"/>
        <w:gridCol w:w="317"/>
        <w:gridCol w:w="323"/>
        <w:gridCol w:w="311"/>
        <w:gridCol w:w="345"/>
        <w:gridCol w:w="396"/>
        <w:gridCol w:w="609"/>
        <w:gridCol w:w="596"/>
        <w:gridCol w:w="583"/>
      </w:tblGrid>
      <w:tr w:rsidR="00831083" w:rsidRPr="00C873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Общий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6077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BE2638" w:rsidRPr="00BE26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BE2638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BE2638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BE2638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BE2638">
              <w:rPr>
                <w:rFonts w:eastAsia="Times New Roman"/>
                <w:color w:val="00B050"/>
                <w:sz w:val="17"/>
                <w:szCs w:val="17"/>
              </w:rPr>
              <w:t>42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831083" w:rsidRP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831083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831083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42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 w:rsidP="0083108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lang w:val="en-US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72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lastRenderedPageBreak/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831083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831083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831083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831083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84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ДИСЦ.В.М.9.1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607797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831083" w:rsidRP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ДИСЦ.В.М.10.1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 xml:space="preserve">Геодезическое обеспечение эксплуатации </w:t>
            </w:r>
            <w:proofErr w:type="spellStart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нефтегазопроводов</w:t>
            </w:r>
            <w:proofErr w:type="spellEnd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 xml:space="preserve"> и </w:t>
            </w:r>
            <w:proofErr w:type="spellStart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607797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831083"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607797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 w:rsidP="00831083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ДИСЦ.В.М.12.1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 w:rsidP="00831083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Физико-химические основы и технологии подготовки, транспорта и хранения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Математические основы теории надежности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831083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 w:rsidP="00831083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831083" w:rsidRPr="0083108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831083" w:rsidRDefault="00831083" w:rsidP="0083108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831083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84</w:t>
            </w:r>
          </w:p>
        </w:tc>
      </w:tr>
      <w:tr w:rsidR="00831083" w:rsidRPr="00C87393" w:rsidTr="008310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 w:rsidP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 xml:space="preserve">Проектирование </w:t>
            </w: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газонефтепроводов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 xml:space="preserve"> и </w:t>
            </w: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газонефтехранилищ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Ликвидация аварийных разливов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 xml:space="preserve">Гидравлические машины и </w:t>
            </w: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гидропневмопривод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Эксплуатация насосных и компрессорных станций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216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Неразрушающие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 w:rsidT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Специальные методы перекачки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607797" w:rsidRDefault="00607797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EC79A2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A2" w:rsidRPr="00EC79A2" w:rsidRDefault="00EC79A2" w:rsidP="000D008E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216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 xml:space="preserve">Коррозия и защита от коррозии </w:t>
            </w: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газонефтепроводов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Безопасность технологических процессов при транспорте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Надежность и долговечность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607797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  <w:r w:rsidR="00831083"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EC79A2" w:rsidRPr="00EC79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lastRenderedPageBreak/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Газотурбинные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color w:val="00B050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color w:val="00B050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proofErr w:type="spellStart"/>
            <w:r w:rsidRPr="00EC79A2">
              <w:rPr>
                <w:rFonts w:eastAsia="Times New Roman"/>
                <w:color w:val="00B050"/>
                <w:sz w:val="17"/>
                <w:szCs w:val="17"/>
              </w:rPr>
              <w:t>Зач</w:t>
            </w:r>
            <w:proofErr w:type="spellEnd"/>
            <w:r w:rsidRPr="00EC79A2">
              <w:rPr>
                <w:rFonts w:eastAsia="Times New Roman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EC79A2" w:rsidRDefault="00831083">
            <w:pPr>
              <w:jc w:val="center"/>
              <w:rPr>
                <w:rFonts w:eastAsia="Times New Roman"/>
                <w:color w:val="00B050"/>
                <w:sz w:val="17"/>
                <w:szCs w:val="17"/>
              </w:rPr>
            </w:pPr>
            <w:r w:rsidRPr="00EC79A2">
              <w:rPr>
                <w:rFonts w:eastAsia="Times New Roman"/>
                <w:color w:val="00B050"/>
                <w:sz w:val="17"/>
                <w:szCs w:val="17"/>
              </w:rPr>
              <w:t>108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607797" w:rsidRDefault="0083108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607797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607797" w:rsidRPr="00607797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831083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831083" w:rsidRPr="00C87393" w:rsidRDefault="00831083">
      <w:pPr>
        <w:spacing w:after="240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br/>
      </w:r>
      <w:r w:rsidRPr="00C87393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C87393">
        <w:rPr>
          <w:rFonts w:eastAsia="Times New Roman"/>
          <w:sz w:val="17"/>
          <w:szCs w:val="17"/>
        </w:rPr>
        <w:t xml:space="preserve"> </w:t>
      </w:r>
      <w:r w:rsidRPr="00C87393">
        <w:rPr>
          <w:rFonts w:eastAsia="Times New Roman"/>
          <w:b/>
          <w:bCs/>
          <w:sz w:val="17"/>
          <w:szCs w:val="17"/>
        </w:rPr>
        <w:t>УП</w:t>
      </w:r>
      <w:r w:rsidRPr="00C87393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C87393">
        <w:rPr>
          <w:rFonts w:eastAsia="Times New Roman"/>
          <w:b/>
          <w:bCs/>
          <w:sz w:val="17"/>
          <w:szCs w:val="17"/>
        </w:rPr>
        <w:t>ЛК</w:t>
      </w:r>
      <w:r w:rsidRPr="00C87393">
        <w:rPr>
          <w:rFonts w:eastAsia="Times New Roman"/>
          <w:sz w:val="17"/>
          <w:szCs w:val="17"/>
        </w:rPr>
        <w:t xml:space="preserve"> - тематические лекции; </w:t>
      </w:r>
      <w:r w:rsidRPr="00C87393">
        <w:rPr>
          <w:rFonts w:eastAsia="Times New Roman"/>
          <w:b/>
          <w:bCs/>
          <w:sz w:val="17"/>
          <w:szCs w:val="17"/>
        </w:rPr>
        <w:t>ЛБ</w:t>
      </w:r>
      <w:r w:rsidRPr="00C87393">
        <w:rPr>
          <w:rFonts w:eastAsia="Times New Roman"/>
          <w:sz w:val="17"/>
          <w:szCs w:val="17"/>
        </w:rPr>
        <w:t xml:space="preserve"> - лабораторные занятия; </w:t>
      </w:r>
      <w:proofErr w:type="gramStart"/>
      <w:r w:rsidRPr="00C87393">
        <w:rPr>
          <w:rFonts w:eastAsia="Times New Roman"/>
          <w:b/>
          <w:bCs/>
          <w:sz w:val="17"/>
          <w:szCs w:val="17"/>
        </w:rPr>
        <w:t>ПР</w:t>
      </w:r>
      <w:proofErr w:type="gramEnd"/>
      <w:r w:rsidRPr="00C87393">
        <w:rPr>
          <w:rFonts w:eastAsia="Times New Roman"/>
          <w:sz w:val="17"/>
          <w:szCs w:val="17"/>
        </w:rPr>
        <w:t xml:space="preserve"> - практические занятия; </w:t>
      </w:r>
      <w:r w:rsidRPr="00C87393">
        <w:rPr>
          <w:rFonts w:eastAsia="Times New Roman"/>
          <w:b/>
          <w:bCs/>
          <w:sz w:val="17"/>
          <w:szCs w:val="17"/>
        </w:rPr>
        <w:t>КР</w:t>
      </w:r>
      <w:r w:rsidRPr="00C87393">
        <w:rPr>
          <w:rFonts w:eastAsia="Times New Roman"/>
          <w:sz w:val="17"/>
          <w:szCs w:val="17"/>
        </w:rPr>
        <w:t xml:space="preserve"> - курсовая работа; </w:t>
      </w:r>
      <w:r w:rsidRPr="00C87393">
        <w:rPr>
          <w:rFonts w:eastAsia="Times New Roman"/>
          <w:b/>
          <w:bCs/>
          <w:sz w:val="17"/>
          <w:szCs w:val="17"/>
        </w:rPr>
        <w:t>КП</w:t>
      </w:r>
      <w:r w:rsidRPr="00C87393">
        <w:rPr>
          <w:rFonts w:eastAsia="Times New Roman"/>
          <w:sz w:val="17"/>
          <w:szCs w:val="17"/>
        </w:rPr>
        <w:t xml:space="preserve"> - курсовой проект; </w:t>
      </w:r>
      <w:r w:rsidRPr="00C87393">
        <w:rPr>
          <w:rFonts w:eastAsia="Times New Roman"/>
          <w:b/>
          <w:bCs/>
          <w:sz w:val="17"/>
          <w:szCs w:val="17"/>
        </w:rPr>
        <w:t>ИДЗ</w:t>
      </w:r>
      <w:r w:rsidRPr="00C87393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C87393">
        <w:rPr>
          <w:rFonts w:eastAsia="Times New Roman"/>
          <w:b/>
          <w:bCs/>
          <w:sz w:val="17"/>
          <w:szCs w:val="17"/>
        </w:rPr>
        <w:t>ДЗ</w:t>
      </w:r>
      <w:r w:rsidRPr="00C87393">
        <w:rPr>
          <w:rFonts w:eastAsia="Times New Roman"/>
          <w:sz w:val="17"/>
          <w:szCs w:val="17"/>
        </w:rPr>
        <w:t xml:space="preserve"> - дифференцированный зачет; </w:t>
      </w:r>
      <w:r w:rsidRPr="00C87393">
        <w:rPr>
          <w:rFonts w:eastAsia="Times New Roman"/>
          <w:b/>
          <w:bCs/>
          <w:sz w:val="17"/>
          <w:szCs w:val="17"/>
        </w:rPr>
        <w:t>*</w:t>
      </w:r>
      <w:r w:rsidRPr="00C87393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6"/>
        <w:gridCol w:w="108"/>
        <w:gridCol w:w="1255"/>
      </w:tblGrid>
      <w:tr w:rsidR="00831083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831083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Заведующий</w:t>
            </w:r>
            <w:r w:rsidR="00EC79A2" w:rsidRPr="00EC79A2">
              <w:rPr>
                <w:rFonts w:eastAsia="Times New Roman"/>
                <w:sz w:val="17"/>
                <w:szCs w:val="17"/>
              </w:rPr>
              <w:t xml:space="preserve"> </w:t>
            </w:r>
            <w:r w:rsidRPr="00C87393">
              <w:rPr>
                <w:rFonts w:eastAsia="Times New Roman"/>
                <w:sz w:val="17"/>
                <w:szCs w:val="17"/>
              </w:rPr>
              <w:t xml:space="preserve"> кафедрой</w:t>
            </w:r>
            <w:r w:rsidR="00EC79A2" w:rsidRPr="00EC79A2">
              <w:rPr>
                <w:rFonts w:eastAsia="Times New Roman"/>
                <w:sz w:val="17"/>
                <w:szCs w:val="17"/>
              </w:rPr>
              <w:t xml:space="preserve"> </w:t>
            </w:r>
            <w:r w:rsidRPr="00C87393">
              <w:rPr>
                <w:rFonts w:eastAsia="Times New Roman"/>
                <w:sz w:val="17"/>
                <w:szCs w:val="17"/>
              </w:rPr>
              <w:t xml:space="preserve"> транспорта и хранения</w:t>
            </w:r>
            <w:r w:rsidR="00EC79A2" w:rsidRPr="00EC79A2">
              <w:rPr>
                <w:rFonts w:eastAsia="Times New Roman"/>
                <w:sz w:val="17"/>
                <w:szCs w:val="17"/>
              </w:rPr>
              <w:t xml:space="preserve"> </w:t>
            </w:r>
            <w:r w:rsidRPr="00C87393">
              <w:rPr>
                <w:rFonts w:eastAsia="Times New Roman"/>
                <w:sz w:val="17"/>
                <w:szCs w:val="17"/>
              </w:rPr>
              <w:t xml:space="preserve"> нефти</w:t>
            </w:r>
            <w:r w:rsidR="00EC79A2" w:rsidRPr="00EC79A2">
              <w:rPr>
                <w:rFonts w:eastAsia="Times New Roman"/>
                <w:sz w:val="17"/>
                <w:szCs w:val="17"/>
              </w:rPr>
              <w:t xml:space="preserve"> </w:t>
            </w:r>
            <w:r w:rsidRPr="00C87393">
              <w:rPr>
                <w:rFonts w:eastAsia="Times New Roman"/>
                <w:sz w:val="17"/>
                <w:szCs w:val="17"/>
              </w:rPr>
              <w:t xml:space="preserve"> и </w:t>
            </w:r>
            <w:r w:rsidR="00EC79A2" w:rsidRPr="00EC79A2">
              <w:rPr>
                <w:rFonts w:eastAsia="Times New Roman"/>
                <w:sz w:val="17"/>
                <w:szCs w:val="17"/>
              </w:rPr>
              <w:t xml:space="preserve"> </w:t>
            </w:r>
            <w:r w:rsidRPr="00C87393">
              <w:rPr>
                <w:rFonts w:eastAsia="Times New Roman"/>
                <w:sz w:val="17"/>
                <w:szCs w:val="17"/>
              </w:rPr>
              <w:t>газа, к.т.н., доцент</w:t>
            </w:r>
          </w:p>
        </w:tc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083" w:rsidRPr="00C87393" w:rsidRDefault="00831083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А.В.Рудаченко</w:t>
            </w:r>
            <w:proofErr w:type="spellEnd"/>
          </w:p>
        </w:tc>
      </w:tr>
    </w:tbl>
    <w:p w:rsidR="00831083" w:rsidRPr="00C87393" w:rsidRDefault="00831083">
      <w:pPr>
        <w:rPr>
          <w:rFonts w:eastAsia="Times New Roman"/>
        </w:rPr>
      </w:pPr>
      <w:bookmarkStart w:id="0" w:name="_GoBack"/>
      <w:bookmarkEnd w:id="0"/>
    </w:p>
    <w:sectPr w:rsidR="00831083" w:rsidRPr="00C87393" w:rsidSect="00C8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87393"/>
    <w:rsid w:val="00607797"/>
    <w:rsid w:val="00831083"/>
    <w:rsid w:val="00B0122D"/>
    <w:rsid w:val="00BE2638"/>
    <w:rsid w:val="00C87393"/>
    <w:rsid w:val="00E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B0122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B0122D"/>
    <w:pPr>
      <w:spacing w:before="100" w:beforeAutospacing="1" w:after="100" w:afterAutospacing="1"/>
    </w:pPr>
  </w:style>
  <w:style w:type="paragraph" w:customStyle="1" w:styleId="tdr">
    <w:name w:val="tdr"/>
    <w:basedOn w:val="a"/>
    <w:rsid w:val="00B0122D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954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4</cp:revision>
  <dcterms:created xsi:type="dcterms:W3CDTF">2016-04-18T05:57:00Z</dcterms:created>
  <dcterms:modified xsi:type="dcterms:W3CDTF">2016-12-28T09:56:00Z</dcterms:modified>
</cp:coreProperties>
</file>